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7EC" w:rsidRPr="001467EC" w:rsidRDefault="001467EC" w:rsidP="001467EC">
      <w:pPr>
        <w:spacing w:line="580" w:lineRule="exact"/>
        <w:jc w:val="center"/>
        <w:rPr>
          <w:rFonts w:ascii="黑体" w:eastAsia="黑体" w:hint="eastAsia"/>
          <w:sz w:val="30"/>
          <w:szCs w:val="30"/>
        </w:rPr>
      </w:pPr>
      <w:r w:rsidRPr="001467EC">
        <w:rPr>
          <w:rFonts w:ascii="黑体" w:eastAsia="黑体" w:hint="eastAsia"/>
          <w:sz w:val="30"/>
          <w:szCs w:val="30"/>
        </w:rPr>
        <w:t>部门整体绩效评价报告</w:t>
      </w:r>
    </w:p>
    <w:p w:rsidR="001467EC" w:rsidRPr="001467EC" w:rsidRDefault="001467EC" w:rsidP="001467EC">
      <w:pPr>
        <w:spacing w:line="580" w:lineRule="exact"/>
        <w:ind w:firstLineChars="200" w:firstLine="200"/>
        <w:rPr>
          <w:rFonts w:asciiTheme="minorEastAsia" w:eastAsiaTheme="minorEastAsia" w:hAnsiTheme="minorEastAsia" w:cs="宋体"/>
          <w:color w:val="000000"/>
          <w:kern w:val="0"/>
          <w:sz w:val="10"/>
          <w:szCs w:val="10"/>
        </w:rPr>
      </w:pPr>
    </w:p>
    <w:p w:rsidR="001467EC" w:rsidRDefault="001467EC" w:rsidP="001467EC">
      <w:pPr>
        <w:spacing w:line="580" w:lineRule="exact"/>
        <w:rPr>
          <w:rFonts w:ascii="仿宋_GB2312" w:eastAsia="仿宋_GB2312" w:hAnsi="仿宋_GB2312" w:cs="仿宋_GB2312" w:hint="eastAsia"/>
          <w:color w:val="000000"/>
          <w:kern w:val="0"/>
          <w:sz w:val="28"/>
          <w:szCs w:val="28"/>
        </w:rPr>
      </w:pPr>
      <w:r>
        <w:rPr>
          <w:rFonts w:ascii="黑体" w:eastAsia="黑体" w:hAnsi="黑体" w:cs="宋体" w:hint="eastAsia"/>
          <w:color w:val="000000"/>
          <w:kern w:val="0"/>
          <w:sz w:val="28"/>
          <w:szCs w:val="28"/>
        </w:rPr>
        <w:t>（</w:t>
      </w:r>
      <w:r>
        <w:rPr>
          <w:rFonts w:ascii="仿宋_GB2312" w:eastAsia="仿宋_GB2312" w:hAnsi="仿宋_GB2312" w:cs="仿宋_GB2312" w:hint="eastAsia"/>
          <w:color w:val="000000"/>
          <w:kern w:val="0"/>
          <w:sz w:val="28"/>
          <w:szCs w:val="28"/>
        </w:rPr>
        <w:t>一）部门概况</w:t>
      </w:r>
    </w:p>
    <w:p w:rsidR="001467EC" w:rsidRDefault="001467EC" w:rsidP="001467EC">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1.机构设置及职责工作任务情况</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中国致公党北京市委员会</w:t>
      </w:r>
      <w:r>
        <w:rPr>
          <w:rFonts w:ascii="仿宋_GB2312" w:eastAsia="仿宋_GB2312" w:hAnsi="仿宋" w:hint="eastAsia"/>
          <w:sz w:val="28"/>
          <w:szCs w:val="28"/>
        </w:rPr>
        <w:t>（以下简称 “市委”）</w:t>
      </w:r>
      <w:r>
        <w:rPr>
          <w:rFonts w:ascii="仿宋_GB2312" w:eastAsia="仿宋_GB2312" w:hAnsi="仿宋_GB2312" w:cs="仿宋_GB2312" w:hint="eastAsia"/>
          <w:sz w:val="28"/>
          <w:szCs w:val="28"/>
        </w:rPr>
        <w:t>于1980年2月成立，现下设5个职能部门：办公室、组织处、宣传处、调研处、社会服务与联络处。</w:t>
      </w:r>
      <w:r>
        <w:rPr>
          <w:rFonts w:ascii="仿宋_GB2312" w:eastAsia="仿宋_GB2312" w:hAnsi="仿宋_GB2312" w:cs="仿宋_GB2312"/>
          <w:sz w:val="28"/>
          <w:szCs w:val="28"/>
        </w:rPr>
        <w:t>合理设置内部职能机构，明确机构的职责权限，避免职能交叉、缺失或权责过于集中，形成各司其职、各负其责、相互制约、相互协调的工作机制。对内部各职能机构的职责进行科学合理的分解，确定具体岗位的名称、职责和工作要求等，明确各个岗位的职责权限和相互关系。</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办公室</w:t>
      </w:r>
      <w:r>
        <w:rPr>
          <w:rFonts w:ascii="仿宋_GB2312" w:eastAsia="仿宋_GB2312" w:hAnsi="仿宋_GB2312" w:cs="仿宋_GB2312"/>
          <w:sz w:val="28"/>
          <w:szCs w:val="28"/>
        </w:rPr>
        <w:t>是</w:t>
      </w:r>
      <w:r>
        <w:rPr>
          <w:rFonts w:ascii="仿宋_GB2312" w:eastAsia="仿宋_GB2312" w:hAnsi="仿宋_GB2312" w:cs="仿宋_GB2312" w:hint="eastAsia"/>
          <w:sz w:val="28"/>
          <w:szCs w:val="28"/>
        </w:rPr>
        <w:t>负责机关政务工作。负责文电、会务、机要、档案、人事、财务管理等机关日常工作；承担机关建设、信访接待、服务接待、安全保密、后勤保障、资产管理、重要活动的组织协调、专委会等工作；负责机关离退休人员的管理与服务工作；组织市委大事记、年鉴的编纂</w:t>
      </w:r>
      <w:r>
        <w:rPr>
          <w:rFonts w:ascii="仿宋_GB2312" w:eastAsia="仿宋_GB2312" w:hAnsi="仿宋_GB2312" w:cs="仿宋_GB2312"/>
          <w:sz w:val="28"/>
          <w:szCs w:val="28"/>
        </w:rPr>
        <w:t>工作。</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组织处</w:t>
      </w:r>
      <w:r>
        <w:rPr>
          <w:rFonts w:ascii="仿宋_GB2312" w:eastAsia="仿宋_GB2312" w:hAnsi="仿宋_GB2312" w:cs="仿宋_GB2312"/>
          <w:sz w:val="28"/>
          <w:szCs w:val="28"/>
        </w:rPr>
        <w:t>是</w:t>
      </w:r>
      <w:r>
        <w:rPr>
          <w:rFonts w:ascii="仿宋_GB2312" w:eastAsia="仿宋_GB2312" w:hAnsi="仿宋_GB2312" w:cs="仿宋_GB2312" w:hint="eastAsia"/>
          <w:sz w:val="28"/>
          <w:szCs w:val="28"/>
        </w:rPr>
        <w:t>承担市委组织建设工作的职能部门，担负组织发展、组织建设、党员干部教育培训、后备干部队伍建设、协助市委做好领导班子建设和市委监督委员会开展工作等职责</w:t>
      </w:r>
      <w:r>
        <w:rPr>
          <w:rFonts w:ascii="仿宋_GB2312" w:eastAsia="仿宋_GB2312" w:hAnsi="仿宋_GB2312" w:cs="仿宋_GB2312"/>
          <w:sz w:val="28"/>
          <w:szCs w:val="28"/>
        </w:rPr>
        <w:t>。</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宣传处</w:t>
      </w:r>
      <w:r>
        <w:rPr>
          <w:rFonts w:ascii="仿宋_GB2312" w:eastAsia="仿宋_GB2312" w:hAnsi="仿宋_GB2312" w:cs="仿宋_GB2312"/>
          <w:sz w:val="28"/>
          <w:szCs w:val="28"/>
        </w:rPr>
        <w:t>是</w:t>
      </w:r>
      <w:r>
        <w:rPr>
          <w:rFonts w:ascii="仿宋_GB2312" w:eastAsia="仿宋_GB2312" w:hAnsi="仿宋_GB2312" w:cs="仿宋_GB2312" w:hint="eastAsia"/>
          <w:sz w:val="28"/>
          <w:szCs w:val="28"/>
        </w:rPr>
        <w:t>负责思想建设和宣传教育工作。承担内外宣传、思想教育、党务信息编报、内刊编辑出版、网站管理、理论研究等工作；负责重要文稿的起草工作；负责组织有关文史的编修工作；负责联系、</w:t>
      </w:r>
      <w:r>
        <w:rPr>
          <w:rFonts w:ascii="仿宋_GB2312" w:eastAsia="仿宋_GB2312" w:hAnsi="仿宋_GB2312" w:cs="仿宋_GB2312" w:hint="eastAsia"/>
          <w:sz w:val="28"/>
          <w:szCs w:val="28"/>
        </w:rPr>
        <w:lastRenderedPageBreak/>
        <w:t>协助本部门分管的专委会工作</w:t>
      </w:r>
      <w:r>
        <w:rPr>
          <w:rFonts w:ascii="仿宋_GB2312" w:eastAsia="仿宋_GB2312" w:hAnsi="仿宋_GB2312" w:cs="仿宋_GB2312"/>
          <w:sz w:val="28"/>
          <w:szCs w:val="28"/>
        </w:rPr>
        <w:t>。</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调研处</w:t>
      </w:r>
      <w:r>
        <w:rPr>
          <w:rFonts w:ascii="仿宋_GB2312" w:eastAsia="仿宋_GB2312" w:hAnsi="仿宋_GB2312" w:cs="仿宋_GB2312"/>
          <w:sz w:val="28"/>
          <w:szCs w:val="28"/>
        </w:rPr>
        <w:t>是</w:t>
      </w:r>
      <w:r>
        <w:rPr>
          <w:rFonts w:ascii="仿宋_GB2312" w:eastAsia="仿宋_GB2312" w:hAnsi="仿宋_GB2312" w:cs="仿宋_GB2312" w:hint="eastAsia"/>
          <w:sz w:val="28"/>
          <w:szCs w:val="28"/>
        </w:rPr>
        <w:t>负责参政议政工作。组织研究北京市经济社会发展的重大问题，提出相关政策建议；承担社情民意信息反映、党派提案和党派发言的撰写及管理、高层协商和议政会筹备等；负责联系各级人大代表、政协委员、特邀人员；联系、协助本部门分管的专委会工作</w:t>
      </w:r>
      <w:r>
        <w:rPr>
          <w:rFonts w:ascii="仿宋_GB2312" w:eastAsia="仿宋_GB2312" w:hAnsi="仿宋_GB2312" w:cs="仿宋_GB2312"/>
          <w:sz w:val="28"/>
          <w:szCs w:val="28"/>
        </w:rPr>
        <w:t>。</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社会服务与联络处</w:t>
      </w:r>
      <w:r>
        <w:rPr>
          <w:rFonts w:ascii="仿宋_GB2312" w:eastAsia="仿宋_GB2312" w:hAnsi="仿宋_GB2312" w:cs="仿宋_GB2312"/>
          <w:sz w:val="28"/>
          <w:szCs w:val="28"/>
        </w:rPr>
        <w:t>是</w:t>
      </w:r>
      <w:r>
        <w:rPr>
          <w:rFonts w:ascii="仿宋_GB2312" w:eastAsia="仿宋_GB2312" w:hAnsi="仿宋_GB2312" w:cs="仿宋_GB2312" w:hint="eastAsia"/>
          <w:sz w:val="28"/>
          <w:szCs w:val="28"/>
        </w:rPr>
        <w:t>负责社会服务与海外联络工作。承担接待海外来访团组和组团出访工作；完成本党中央部署的社会服务和对外联络工作；负责开展社会服务和海外联络培训及为侨服务等工作；负责联系北京市“五侨”等相关单位；指导基层组织和党员开展社会服务活动；联系、协助本部门分管的专委会工作</w:t>
      </w:r>
      <w:r>
        <w:rPr>
          <w:rFonts w:ascii="仿宋_GB2312" w:eastAsia="仿宋_GB2312" w:hAnsi="仿宋_GB2312" w:cs="仿宋_GB2312"/>
          <w:sz w:val="28"/>
          <w:szCs w:val="28"/>
        </w:rPr>
        <w:t>。</w:t>
      </w:r>
    </w:p>
    <w:p w:rsidR="001467EC" w:rsidRDefault="001467EC" w:rsidP="001467EC">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部门整体绩效目标设立情况</w:t>
      </w:r>
    </w:p>
    <w:p w:rsidR="001467EC" w:rsidRDefault="001467EC" w:rsidP="001467EC">
      <w:pPr>
        <w:spacing w:line="360" w:lineRule="auto"/>
        <w:ind w:firstLineChars="200" w:firstLine="560"/>
        <w:rPr>
          <w:rFonts w:ascii="仿宋_GB2312" w:eastAsia="仿宋_GB2312" w:hAnsi="宋体" w:cs="宋体"/>
          <w:color w:val="000000"/>
          <w:kern w:val="0"/>
          <w:sz w:val="28"/>
          <w:szCs w:val="28"/>
        </w:rPr>
      </w:pPr>
      <w:r>
        <w:rPr>
          <w:rFonts w:ascii="仿宋_GB2312" w:eastAsia="仿宋_GB2312" w:hAnsi="仿宋_GB2312" w:cs="仿宋_GB2312" w:hint="eastAsia"/>
          <w:sz w:val="28"/>
          <w:szCs w:val="28"/>
        </w:rPr>
        <w:t>2021年度，</w:t>
      </w:r>
      <w:r>
        <w:rPr>
          <w:rFonts w:ascii="仿宋_GB2312" w:eastAsia="仿宋_GB2312" w:hAnsi="仿宋" w:hint="eastAsia"/>
          <w:sz w:val="28"/>
          <w:szCs w:val="28"/>
        </w:rPr>
        <w:t>市委</w:t>
      </w:r>
      <w:r>
        <w:rPr>
          <w:rFonts w:ascii="仿宋_GB2312" w:eastAsia="仿宋_GB2312" w:hAnsi="仿宋_GB2312" w:cs="仿宋_GB2312" w:hint="eastAsia"/>
          <w:sz w:val="28"/>
          <w:szCs w:val="28"/>
        </w:rPr>
        <w:t>结合北京市行业和专业领域的发展趋势根据实际工作内容，</w:t>
      </w:r>
      <w:r>
        <w:rPr>
          <w:rFonts w:ascii="仿宋_GB2312" w:eastAsia="仿宋_GB2312" w:hAnsi="宋体" w:cs="宋体" w:hint="eastAsia"/>
          <w:color w:val="000000"/>
          <w:kern w:val="0"/>
          <w:sz w:val="28"/>
          <w:szCs w:val="28"/>
        </w:rPr>
        <w:t>按照预算管理系统中部门绩效目标格式填报了部门整体绩效目标表，设定了部门绩效目标和绩效指标。</w:t>
      </w:r>
    </w:p>
    <w:p w:rsidR="001467EC" w:rsidRDefault="001467EC" w:rsidP="001467EC">
      <w:pPr>
        <w:spacing w:line="360" w:lineRule="auto"/>
        <w:ind w:firstLineChars="200" w:firstLine="560"/>
        <w:rPr>
          <w:rFonts w:ascii="仿宋_GB2312" w:eastAsia="仿宋_GB2312" w:hAnsi="宋体" w:cs="宋体" w:hint="eastAsia"/>
          <w:b/>
          <w:color w:val="000000"/>
          <w:kern w:val="0"/>
          <w:sz w:val="28"/>
          <w:szCs w:val="28"/>
        </w:rPr>
      </w:pPr>
      <w:r>
        <w:rPr>
          <w:rFonts w:ascii="仿宋_GB2312" w:eastAsia="仿宋_GB2312" w:hAnsi="仿宋_GB2312" w:cs="仿宋_GB2312" w:hint="eastAsia"/>
          <w:sz w:val="28"/>
          <w:szCs w:val="28"/>
        </w:rPr>
        <w:t>2021年市委深入学</w:t>
      </w:r>
      <w:proofErr w:type="gramStart"/>
      <w:r>
        <w:rPr>
          <w:rFonts w:ascii="仿宋_GB2312" w:eastAsia="仿宋_GB2312" w:hAnsi="仿宋_GB2312" w:cs="仿宋_GB2312" w:hint="eastAsia"/>
          <w:sz w:val="28"/>
          <w:szCs w:val="28"/>
        </w:rPr>
        <w:t>习习近</w:t>
      </w:r>
      <w:proofErr w:type="gramEnd"/>
      <w:r>
        <w:rPr>
          <w:rFonts w:ascii="仿宋_GB2312" w:eastAsia="仿宋_GB2312" w:hAnsi="仿宋_GB2312" w:cs="仿宋_GB2312" w:hint="eastAsia"/>
          <w:sz w:val="28"/>
          <w:szCs w:val="28"/>
        </w:rPr>
        <w:t>平新时代中国特色社会主义思想和党的十九大和十九届二中、三中、四中全会精神，坚持以习近平总书记关于多党合作事业发展的重要论述、加强和改进人民政协工作的重要思想和对北京工作的一系列重要讲话精神为指导，加强学习、坚定信念，夯实思想政治和组织基础，围绕首都中心工作，发挥特色、积极履职，努力开创各项工作新局面。</w:t>
      </w:r>
      <w:r>
        <w:rPr>
          <w:rFonts w:ascii="仿宋_GB2312" w:eastAsia="仿宋_GB2312" w:hAnsi="宋体" w:cs="宋体" w:hint="eastAsia"/>
          <w:color w:val="000000"/>
          <w:kern w:val="0"/>
          <w:sz w:val="28"/>
          <w:szCs w:val="28"/>
        </w:rPr>
        <w:t>绩效指标设立如下：</w:t>
      </w:r>
    </w:p>
    <w:p w:rsidR="001467EC" w:rsidRDefault="001467EC" w:rsidP="001467EC">
      <w:p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（1）加强政治理论学习。认真学习贯彻习近平新时代中国特色社会主义思想，中共中央、致公党中央、中共北京市委重要会议精神，</w:t>
      </w:r>
      <w:r>
        <w:rPr>
          <w:rFonts w:ascii="仿宋_GB2312" w:eastAsia="仿宋_GB2312" w:hAnsi="宋体" w:cs="宋体" w:hint="eastAsia"/>
          <w:bCs/>
          <w:color w:val="000000"/>
          <w:kern w:val="0"/>
          <w:sz w:val="28"/>
          <w:szCs w:val="28"/>
        </w:rPr>
        <w:lastRenderedPageBreak/>
        <w:t>落实中心组学习制度，通过举办报告会、座谈会，刊发署名文章、撰写心得体会等形式，加强政治理论学习。</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继续开展主题教育活动。围绕喜迎新中国成立，突出“爱国”主题和“国庆”主线，开展主题聚焦、形式多样的“不忘合作初心，继续携手前进”主题教育活动。组织开展系列庆祝活动，不断巩固共同思想政治基础。</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进一步加强宣传报道工作。用好“四个平台”，围绕市委参政议政、社会服务、自身建设工作中的重要成果和经验加强宣传报道。做好北京市“两会”、全国“两会”和市委重要会议、重大活动的宣传报道工作。</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强化党员思想引领。深入基层及时了解掌握党员思想状况和诉求，有效地开展思想政治教育。认真落实意识形态责任制，密切关注热点舆情和敏感舆情，线下和线上同步发力，支持鼓励党员正面发声、</w:t>
      </w:r>
      <w:proofErr w:type="gramStart"/>
      <w:r>
        <w:rPr>
          <w:rFonts w:ascii="仿宋_GB2312" w:eastAsia="仿宋_GB2312" w:hAnsi="宋体" w:cs="宋体" w:hint="eastAsia"/>
          <w:bCs/>
          <w:color w:val="000000"/>
          <w:kern w:val="0"/>
          <w:sz w:val="28"/>
          <w:szCs w:val="28"/>
        </w:rPr>
        <w:t>释放正</w:t>
      </w:r>
      <w:proofErr w:type="gramEnd"/>
      <w:r>
        <w:rPr>
          <w:rFonts w:ascii="仿宋_GB2312" w:eastAsia="仿宋_GB2312" w:hAnsi="宋体" w:cs="宋体" w:hint="eastAsia"/>
          <w:bCs/>
          <w:color w:val="000000"/>
          <w:kern w:val="0"/>
          <w:sz w:val="28"/>
          <w:szCs w:val="28"/>
        </w:rPr>
        <w:t>能量，有针对性地做好教育引导工作，最大限度减少不稳定因素，努力为维护社会稳定、为国家和首都发展营造良好外部环境统一思想、凝聚力量。</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积极推动理论研究工作。进一步加强理论研究队伍建设，扩大规模，搞好培训，提高研究撰写的能力。完成致公党中央、北京市政协、中共北京市委统战部部署的理论研究任务。</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组织开展调研工作。继续围绕“北京城市副中心和</w:t>
      </w:r>
      <w:proofErr w:type="gramStart"/>
      <w:r>
        <w:rPr>
          <w:rFonts w:ascii="仿宋_GB2312" w:eastAsia="仿宋_GB2312" w:hAnsi="宋体" w:cs="宋体" w:hint="eastAsia"/>
          <w:bCs/>
          <w:color w:val="000000"/>
          <w:kern w:val="0"/>
          <w:sz w:val="28"/>
          <w:szCs w:val="28"/>
        </w:rPr>
        <w:t>雄安</w:t>
      </w:r>
      <w:proofErr w:type="gramEnd"/>
      <w:r>
        <w:rPr>
          <w:rFonts w:ascii="仿宋_GB2312" w:eastAsia="仿宋_GB2312" w:hAnsi="宋体" w:cs="宋体" w:hint="eastAsia"/>
          <w:bCs/>
          <w:color w:val="000000"/>
          <w:kern w:val="0"/>
          <w:sz w:val="28"/>
          <w:szCs w:val="28"/>
        </w:rPr>
        <w:t>新区比翼双飞”、“‘三城一区’建设”、“北京2022年冬奥会、冬残奥会”等主题深入开展调研。进一步完善课题立项办法，加强顶层设</w:t>
      </w:r>
      <w:r>
        <w:rPr>
          <w:rFonts w:ascii="仿宋_GB2312" w:eastAsia="仿宋_GB2312" w:hAnsi="宋体" w:cs="宋体" w:hint="eastAsia"/>
          <w:bCs/>
          <w:color w:val="000000"/>
          <w:kern w:val="0"/>
          <w:sz w:val="28"/>
          <w:szCs w:val="28"/>
        </w:rPr>
        <w:lastRenderedPageBreak/>
        <w:t>计，促进课题立项程序科学化，做好年度课题立项工作，调动党员积极性。加强立项课题中期推进，严密组织课题成果评审，及时向中共北京市委统战部上报优秀课题。认真组织好主委课题、重要课题调研。接待、配合中央调研组来京调研。</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进一步加强反映社情民意信息工作。围绕“7有”和“5性”等民生重点做好社情民意信息报送工作。关注全国“两会”、周年等重要节点对重点问题的反映和建议。</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认真做好协商议政工作。着眼于首都“四个中心”功能建设、疏解整治促提升专项行动、民生保障、推动经济高质量发展、京津冀协同发展等重点问题，积极参政议政，服务首都高质量发展。积极参加北京市政协、中共北京市委统战部组织开展的“全面落实城市总体规划，加强老城保护和有机更新，精心保护好历史文化金名片”、“精准施策，不断完善绿色交通出行体系”等议政会的准备工作。</w:t>
      </w:r>
    </w:p>
    <w:p w:rsidR="001467EC" w:rsidRDefault="001467EC" w:rsidP="001467EC">
      <w:pPr>
        <w:numPr>
          <w:ilvl w:val="0"/>
          <w:numId w:val="2"/>
        </w:numPr>
        <w:spacing w:line="360" w:lineRule="auto"/>
        <w:ind w:firstLineChars="200" w:firstLine="560"/>
        <w:rPr>
          <w:rFonts w:ascii="仿宋_GB2312" w:eastAsia="仿宋_GB2312" w:hAnsi="宋体" w:cs="宋体"/>
          <w:bCs/>
          <w:color w:val="000000"/>
          <w:kern w:val="0"/>
          <w:sz w:val="28"/>
          <w:szCs w:val="28"/>
        </w:rPr>
      </w:pPr>
      <w:r>
        <w:rPr>
          <w:rFonts w:ascii="仿宋_GB2312" w:eastAsia="仿宋_GB2312" w:hAnsi="宋体" w:cs="宋体" w:hint="eastAsia"/>
          <w:bCs/>
          <w:color w:val="000000"/>
          <w:kern w:val="0"/>
          <w:sz w:val="28"/>
          <w:szCs w:val="28"/>
        </w:rPr>
        <w:t>不断推进参政议政骨干队伍建设。进一步加强</w:t>
      </w:r>
      <w:proofErr w:type="gramStart"/>
      <w:r>
        <w:rPr>
          <w:rFonts w:ascii="仿宋_GB2312" w:eastAsia="仿宋_GB2312" w:hAnsi="宋体" w:cs="宋体" w:hint="eastAsia"/>
          <w:bCs/>
          <w:color w:val="000000"/>
          <w:kern w:val="0"/>
          <w:sz w:val="28"/>
          <w:szCs w:val="28"/>
        </w:rPr>
        <w:t>参政议政智库和</w:t>
      </w:r>
      <w:proofErr w:type="gramEnd"/>
      <w:r>
        <w:rPr>
          <w:rFonts w:ascii="仿宋_GB2312" w:eastAsia="仿宋_GB2312" w:hAnsi="宋体" w:cs="宋体" w:hint="eastAsia"/>
          <w:bCs/>
          <w:color w:val="000000"/>
          <w:kern w:val="0"/>
          <w:sz w:val="28"/>
          <w:szCs w:val="28"/>
        </w:rPr>
        <w:t>基地建设。做好参政议政表彰工作。探索新时代民主党派参政议政工作新平台、新模式，摸索充分利用参政议政研究基地的有效方式。</w:t>
      </w:r>
    </w:p>
    <w:p w:rsidR="001467EC" w:rsidRDefault="001467EC" w:rsidP="001467EC">
      <w:pPr>
        <w:numPr>
          <w:ilvl w:val="0"/>
          <w:numId w:val="3"/>
        </w:numPr>
        <w:spacing w:line="580" w:lineRule="exact"/>
        <w:ind w:firstLineChars="200"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当年预算执行情况</w:t>
      </w:r>
    </w:p>
    <w:p w:rsidR="001467EC" w:rsidRDefault="001467EC" w:rsidP="001467EC">
      <w:pPr>
        <w:spacing w:line="360" w:lineRule="auto"/>
        <w:ind w:firstLineChars="200" w:firstLine="560"/>
        <w:rPr>
          <w:rFonts w:ascii="仿宋_GB2312" w:eastAsia="仿宋_GB2312" w:hAnsi="仿宋_GB2312" w:cs="仿宋_GB2312"/>
          <w:color w:val="000000"/>
          <w:kern w:val="0"/>
          <w:sz w:val="28"/>
          <w:szCs w:val="28"/>
        </w:rPr>
      </w:pPr>
      <w:bookmarkStart w:id="0" w:name="_Hlk103872600"/>
      <w:r>
        <w:rPr>
          <w:rFonts w:ascii="仿宋_GB2312" w:eastAsia="仿宋_GB2312" w:hAnsi="仿宋_GB2312" w:cs="仿宋_GB2312" w:hint="eastAsia"/>
          <w:color w:val="000000"/>
          <w:kern w:val="0"/>
          <w:sz w:val="28"/>
          <w:szCs w:val="28"/>
        </w:rPr>
        <w:t>2021年全年预算数</w:t>
      </w:r>
      <w:bookmarkStart w:id="1" w:name="_Hlk103842967"/>
      <w:r>
        <w:rPr>
          <w:rFonts w:ascii="仿宋_GB2312" w:eastAsia="仿宋_GB2312" w:hAnsi="仿宋_GB2312" w:cs="仿宋_GB2312"/>
          <w:color w:val="000000"/>
          <w:kern w:val="0"/>
          <w:sz w:val="28"/>
          <w:szCs w:val="28"/>
        </w:rPr>
        <w:t>1,191.6</w:t>
      </w:r>
      <w:bookmarkEnd w:id="1"/>
      <w:r>
        <w:rPr>
          <w:rFonts w:ascii="仿宋_GB2312" w:eastAsia="仿宋_GB2312" w:hAnsi="仿宋_GB2312" w:cs="仿宋_GB2312" w:hint="eastAsia"/>
          <w:color w:val="000000"/>
          <w:kern w:val="0"/>
          <w:sz w:val="28"/>
          <w:szCs w:val="28"/>
        </w:rPr>
        <w:t>4万元，其中，基本支出预算数</w:t>
      </w:r>
      <w:r>
        <w:rPr>
          <w:rFonts w:ascii="仿宋_GB2312" w:eastAsia="仿宋_GB2312" w:hAnsi="仿宋_GB2312" w:cs="仿宋_GB2312"/>
          <w:color w:val="000000"/>
          <w:kern w:val="0"/>
          <w:sz w:val="28"/>
          <w:szCs w:val="28"/>
        </w:rPr>
        <w:t>1,042.4</w:t>
      </w:r>
      <w:r>
        <w:rPr>
          <w:rFonts w:ascii="仿宋_GB2312" w:eastAsia="仿宋_GB2312" w:hAnsi="仿宋_GB2312" w:cs="仿宋_GB2312" w:hint="eastAsia"/>
          <w:color w:val="000000"/>
          <w:kern w:val="0"/>
          <w:sz w:val="28"/>
          <w:szCs w:val="28"/>
        </w:rPr>
        <w:t>1万元，项目支出预算数</w:t>
      </w:r>
      <w:r>
        <w:rPr>
          <w:rFonts w:ascii="仿宋_GB2312" w:eastAsia="仿宋_GB2312" w:hAnsi="仿宋_GB2312" w:cs="仿宋_GB2312"/>
          <w:color w:val="000000"/>
          <w:kern w:val="0"/>
          <w:sz w:val="28"/>
          <w:szCs w:val="28"/>
        </w:rPr>
        <w:t>149.2</w:t>
      </w:r>
      <w:r>
        <w:rPr>
          <w:rFonts w:ascii="仿宋_GB2312" w:eastAsia="仿宋_GB2312" w:hAnsi="仿宋_GB2312" w:cs="仿宋_GB2312" w:hint="eastAsia"/>
          <w:color w:val="000000"/>
          <w:kern w:val="0"/>
          <w:sz w:val="28"/>
          <w:szCs w:val="28"/>
        </w:rPr>
        <w:t>3万元。资金总体支出</w:t>
      </w:r>
      <w:r>
        <w:rPr>
          <w:rFonts w:ascii="仿宋_GB2312" w:eastAsia="仿宋_GB2312" w:hAnsi="仿宋_GB2312" w:cs="仿宋_GB2312"/>
          <w:color w:val="000000"/>
          <w:kern w:val="0"/>
          <w:sz w:val="28"/>
          <w:szCs w:val="28"/>
        </w:rPr>
        <w:t>1,078.</w:t>
      </w:r>
      <w:r>
        <w:rPr>
          <w:rFonts w:ascii="仿宋_GB2312" w:eastAsia="仿宋_GB2312" w:hAnsi="仿宋_GB2312" w:cs="仿宋_GB2312" w:hint="eastAsia"/>
          <w:color w:val="000000"/>
          <w:kern w:val="0"/>
          <w:sz w:val="28"/>
          <w:szCs w:val="28"/>
        </w:rPr>
        <w:t>8万元，其中，基本支出</w:t>
      </w:r>
      <w:r>
        <w:rPr>
          <w:rFonts w:ascii="仿宋_GB2312" w:eastAsia="仿宋_GB2312" w:hAnsi="仿宋_GB2312" w:cs="仿宋_GB2312"/>
          <w:color w:val="000000"/>
          <w:kern w:val="0"/>
          <w:sz w:val="28"/>
          <w:szCs w:val="28"/>
        </w:rPr>
        <w:t>991.5</w:t>
      </w:r>
      <w:r>
        <w:rPr>
          <w:rFonts w:ascii="仿宋_GB2312" w:eastAsia="仿宋_GB2312" w:hAnsi="仿宋_GB2312" w:cs="仿宋_GB2312" w:hint="eastAsia"/>
          <w:color w:val="000000"/>
          <w:kern w:val="0"/>
          <w:sz w:val="28"/>
          <w:szCs w:val="28"/>
        </w:rPr>
        <w:t>9万元，项目支出</w:t>
      </w:r>
      <w:r>
        <w:rPr>
          <w:rFonts w:ascii="仿宋_GB2312" w:eastAsia="仿宋_GB2312" w:hAnsi="仿宋_GB2312" w:cs="仿宋_GB2312"/>
          <w:color w:val="000000"/>
          <w:kern w:val="0"/>
          <w:sz w:val="28"/>
          <w:szCs w:val="28"/>
        </w:rPr>
        <w:t>87.2</w:t>
      </w:r>
      <w:r>
        <w:rPr>
          <w:rFonts w:ascii="仿宋_GB2312" w:eastAsia="仿宋_GB2312" w:hAnsi="仿宋_GB2312" w:cs="仿宋_GB2312" w:hint="eastAsia"/>
          <w:color w:val="000000"/>
          <w:kern w:val="0"/>
          <w:sz w:val="28"/>
          <w:szCs w:val="28"/>
        </w:rPr>
        <w:t>1万元。预算执行率为</w:t>
      </w:r>
      <w:r>
        <w:rPr>
          <w:rFonts w:ascii="仿宋_GB2312" w:eastAsia="仿宋_GB2312" w:hAnsi="仿宋_GB2312" w:cs="仿宋_GB2312"/>
          <w:color w:val="000000"/>
          <w:kern w:val="0"/>
          <w:sz w:val="28"/>
          <w:szCs w:val="28"/>
        </w:rPr>
        <w:t>90</w:t>
      </w:r>
      <w:r>
        <w:rPr>
          <w:rFonts w:ascii="仿宋_GB2312" w:eastAsia="仿宋_GB2312" w:hAnsi="仿宋_GB2312" w:cs="仿宋_GB2312" w:hint="eastAsia"/>
          <w:color w:val="000000"/>
          <w:kern w:val="0"/>
          <w:sz w:val="28"/>
          <w:szCs w:val="28"/>
        </w:rPr>
        <w:t>.</w:t>
      </w:r>
      <w:r>
        <w:rPr>
          <w:rFonts w:ascii="仿宋_GB2312" w:eastAsia="仿宋_GB2312" w:hAnsi="仿宋_GB2312" w:cs="仿宋_GB2312"/>
          <w:color w:val="000000"/>
          <w:kern w:val="0"/>
          <w:sz w:val="28"/>
          <w:szCs w:val="28"/>
        </w:rPr>
        <w:t>53</w:t>
      </w:r>
      <w:r>
        <w:rPr>
          <w:rFonts w:ascii="仿宋_GB2312" w:eastAsia="仿宋_GB2312" w:hAnsi="仿宋_GB2312" w:cs="仿宋_GB2312" w:hint="eastAsia"/>
          <w:color w:val="000000"/>
          <w:kern w:val="0"/>
          <w:sz w:val="28"/>
          <w:szCs w:val="28"/>
        </w:rPr>
        <w:t>%。</w:t>
      </w:r>
      <w:bookmarkEnd w:id="0"/>
    </w:p>
    <w:p w:rsidR="001467EC" w:rsidRDefault="001467EC" w:rsidP="001467EC">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（三）整体绩效目标实现情况</w:t>
      </w:r>
    </w:p>
    <w:p w:rsidR="001467EC" w:rsidRDefault="001467EC" w:rsidP="001467EC">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1.产出完成情况分析</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（1）</w:t>
      </w:r>
      <w:r>
        <w:rPr>
          <w:rFonts w:ascii="仿宋" w:eastAsia="仿宋" w:hAnsi="仿宋" w:cs="仿宋" w:hint="eastAsia"/>
          <w:sz w:val="28"/>
          <w:szCs w:val="28"/>
        </w:rPr>
        <w:t xml:space="preserve"> </w:t>
      </w:r>
      <w:r>
        <w:rPr>
          <w:rFonts w:ascii="仿宋" w:eastAsia="仿宋" w:hAnsi="仿宋" w:cs="仿宋" w:hint="eastAsia"/>
          <w:color w:val="000000"/>
          <w:kern w:val="0"/>
          <w:sz w:val="28"/>
          <w:szCs w:val="28"/>
        </w:rPr>
        <w:t>围绕中国共产党建党百年主线深入开展思想教育，共同思想政治基础更加巩固。</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认真学习“七一”重要讲话和中共十九届六中全会精神，全面提升责任感使命感。以理论学习中心组集中学习、座谈交流和个人自学等形式，全面学习理解习近平总书记关于新型政党制度的一系列重要论述，深入开展党史学习教育活动。组织党员参加中国共产党建党百年庆祝活动，7月3日市委召开班子成员和区级组织负责人学习交流座谈会，再次观看“七一”活动盛况报道，分享参加活动感受，认真学习领会习近平总书记“七一”重要讲话。市委主委带队深入14个区组织，与各区新一届领导班子成员交流学习体会，引导各级组织全面理解习总书记“七一”重要讲话精神，积极把学习贯彻与推动实际工作相结合，坚持以履职实效检验学习成果。采取线上线下相结合的形式，召开六中全会精神学习交流座谈会，深刻理解“两个确立”的重大历史意义。在网站、</w:t>
      </w:r>
      <w:proofErr w:type="gramStart"/>
      <w:r>
        <w:rPr>
          <w:rFonts w:ascii="仿宋" w:eastAsia="仿宋" w:hAnsi="仿宋" w:cs="仿宋" w:hint="eastAsia"/>
          <w:color w:val="000000"/>
          <w:kern w:val="0"/>
          <w:sz w:val="28"/>
          <w:szCs w:val="28"/>
        </w:rPr>
        <w:t>微信及时</w:t>
      </w:r>
      <w:proofErr w:type="gramEnd"/>
      <w:r>
        <w:rPr>
          <w:rFonts w:ascii="仿宋" w:eastAsia="仿宋" w:hAnsi="仿宋" w:cs="仿宋" w:hint="eastAsia"/>
          <w:color w:val="000000"/>
          <w:kern w:val="0"/>
          <w:sz w:val="28"/>
          <w:szCs w:val="28"/>
        </w:rPr>
        <w:t>刊登、交流党员学习心得体会。通过学习，常委会成员进一步增进“四个认同”，增强“四个意识”，坚定“四个自信”，切实做到“两个维护”，履行好参政党职责的使命感进一步提升。</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积极开展主题教育，夯实党员思想政治基础。开展“学习中国共产党史，讲好多党合作故事”政治共识专题教育和“发扬优良传统，争取更大贡献”主题教育。组织党员系统学习中共党史、新中国史、改革开放史、社会主义发展史，通过参观学习、座谈会、征文、百日</w:t>
      </w:r>
      <w:r>
        <w:rPr>
          <w:rFonts w:ascii="仿宋" w:eastAsia="仿宋" w:hAnsi="仿宋" w:cs="仿宋" w:hint="eastAsia"/>
          <w:color w:val="000000"/>
          <w:kern w:val="0"/>
          <w:sz w:val="28"/>
          <w:szCs w:val="28"/>
        </w:rPr>
        <w:lastRenderedPageBreak/>
        <w:t>党课、知识问答、微视频等形式深化学习成果。结合主题教育，积极开展“他和她的故事”口述历史活动、“重温红色记忆”读书活动等，进一步加大杂志、网站、</w:t>
      </w:r>
      <w:proofErr w:type="gramStart"/>
      <w:r>
        <w:rPr>
          <w:rFonts w:ascii="仿宋" w:eastAsia="仿宋" w:hAnsi="仿宋" w:cs="仿宋" w:hint="eastAsia"/>
          <w:color w:val="000000"/>
          <w:kern w:val="0"/>
          <w:sz w:val="28"/>
          <w:szCs w:val="28"/>
        </w:rPr>
        <w:t>微信公众号</w:t>
      </w:r>
      <w:proofErr w:type="gramEnd"/>
      <w:r>
        <w:rPr>
          <w:rFonts w:ascii="仿宋" w:eastAsia="仿宋" w:hAnsi="仿宋" w:cs="仿宋" w:hint="eastAsia"/>
          <w:color w:val="000000"/>
          <w:kern w:val="0"/>
          <w:sz w:val="28"/>
          <w:szCs w:val="28"/>
        </w:rPr>
        <w:t>、手机报等宣传载体建设，充分发挥平台积极作用，礼赞中共百年华诞，讴歌党的丰功伟绩。广大党员进一步增强坚持中国共产党的领导、坚持走中国特色社会主义道路的政治信念，合作初心更加坚定、争取贡献更加积极、参政议政更加自觉。东城区委、朝阳区委等积极组织开展“书香支部——京致阅读”活动，为深入开展基层组织思想教育提供了有益尝试。</w:t>
      </w:r>
    </w:p>
    <w:p w:rsidR="001467EC" w:rsidRDefault="001467EC" w:rsidP="001467EC">
      <w:pPr>
        <w:tabs>
          <w:tab w:val="left" w:pos="1327"/>
        </w:tabs>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（2）围绕首都核心功能积极开展调研，议政建言水平持续提高。</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深入调研，成果丰硕。一是坚持围绕首都中心工作选题，聚焦“一个开局”“两件大事”“三项任务”，努力与中共北京市委的重要工作方向一致、步调一致。二是坚持凝聚调动全市党员力量，特别是注重发挥组织作用开展调研工作。全年完成调研报告77篇，70%由区组织和专委会完成。丰台区工委、顺义区支部积极发挥区组织力量主动承担市委重点调研课题，调研成果转化为市委议政会发言。三是坚持对重点课题重点组织，推动在调研过程中形成阶段性成果。主委课题《北京智能化供热技术路径与政策研究》、市委与市欧美同学会联合课题《以面向人民生命健康为指引，加快推进北京生物医药产业创新发展》，均在调研过程中形成建言专报，并获蔡奇书记批示。《张家湾设计小镇创新发展》课题形成的建议得到陈吉宁市长充分肯定。四是积极协助致公党中央在京调研。连续四年协助开展“集成电路技术及产业发展”调研，该调研成果被中共中央统战部和各民主党派中央、</w:t>
      </w:r>
      <w:r>
        <w:rPr>
          <w:rFonts w:ascii="仿宋" w:eastAsia="仿宋" w:hAnsi="仿宋" w:cs="仿宋" w:hint="eastAsia"/>
          <w:color w:val="000000"/>
          <w:kern w:val="0"/>
          <w:sz w:val="28"/>
          <w:szCs w:val="28"/>
        </w:rPr>
        <w:lastRenderedPageBreak/>
        <w:t>全国工商联评为“为全面建成小康社会作贡献建言献策优秀成果”。完成致公党中央“发挥双循环节点作用，促进经济高质量发展”委托调研和“发展普惠金融，激发创业创新和小微企业活力”调研座谈会等。很多党员在致公党中央调研中发挥积极作用，受到充分肯定。</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议政建言成效显著，人才辈出。全年报送社情民意信息279篇、建言专报4篇，117篇次被相关部门采用，7篇获批示，其中2篇建言专报、4篇</w:t>
      </w:r>
      <w:proofErr w:type="gramStart"/>
      <w:r>
        <w:rPr>
          <w:rFonts w:ascii="仿宋" w:eastAsia="仿宋" w:hAnsi="仿宋" w:cs="仿宋" w:hint="eastAsia"/>
          <w:color w:val="000000"/>
          <w:kern w:val="0"/>
          <w:sz w:val="28"/>
          <w:szCs w:val="28"/>
        </w:rPr>
        <w:t>信息获</w:t>
      </w:r>
      <w:proofErr w:type="gramEnd"/>
      <w:r>
        <w:rPr>
          <w:rFonts w:ascii="仿宋" w:eastAsia="仿宋" w:hAnsi="仿宋" w:cs="仿宋" w:hint="eastAsia"/>
          <w:color w:val="000000"/>
          <w:kern w:val="0"/>
          <w:sz w:val="28"/>
          <w:szCs w:val="28"/>
        </w:rPr>
        <w:t>蔡奇书记批示。在市“两会”上提交党派提案6件、界别提案2件、党派发言5篇，人大代表提交建议、议案33件，政协委员提交提案41件。本届政协委员提交平时提案6件。卢国懿同志代表市委作《进一步加强无障碍环境建设，亮出首都“文明范儿”》大会发言，胡永芳同志代表市委作《点亮京城夜经济，提升城市软实力》界别联组会发言。市委4件党派提案和张强斌、马一德、孙阳、吴涛4位同志的委员提案被市政协评为2020和2021年度优秀提案。在政党协商会上，主委代表市委提出《以人才体制机制创新促进“两区”高质量发展》建议，并先后对中共市委市政府重要文件及重要工作安排发表意见建议。在议政会上，顾行发同志代表市委作《充分利用空天技术，建设北京市城市运行管理空间信息基础设施，夯实智慧北京数字基础》重点发言，王艳霞同志代表市委作《完善首都高校志愿者服务冬奥的保障机制》即席发言，贾婷婷同志作《用智慧停车缓解医院停车难问题》视频连线发言。这些议政建言都得到了市委市政府主要领导和与会各方的充分肯定。与此同时，议政建言党员中涌现出许</w:t>
      </w:r>
      <w:proofErr w:type="gramStart"/>
      <w:r>
        <w:rPr>
          <w:rFonts w:ascii="仿宋" w:eastAsia="仿宋" w:hAnsi="仿宋" w:cs="仿宋" w:hint="eastAsia"/>
          <w:color w:val="000000"/>
          <w:kern w:val="0"/>
          <w:sz w:val="28"/>
          <w:szCs w:val="28"/>
        </w:rPr>
        <w:t>槟</w:t>
      </w:r>
      <w:proofErr w:type="gramEnd"/>
      <w:r>
        <w:rPr>
          <w:rFonts w:ascii="仿宋" w:eastAsia="仿宋" w:hAnsi="仿宋" w:cs="仿宋" w:hint="eastAsia"/>
          <w:color w:val="000000"/>
          <w:kern w:val="0"/>
          <w:sz w:val="28"/>
          <w:szCs w:val="28"/>
        </w:rPr>
        <w:t>、王洪波、宋煜等一大批参政议政热情高、建言献策能力强的</w:t>
      </w:r>
      <w:r>
        <w:rPr>
          <w:rFonts w:ascii="仿宋" w:eastAsia="仿宋" w:hAnsi="仿宋" w:cs="仿宋" w:hint="eastAsia"/>
          <w:color w:val="000000"/>
          <w:kern w:val="0"/>
          <w:sz w:val="28"/>
          <w:szCs w:val="28"/>
        </w:rPr>
        <w:lastRenderedPageBreak/>
        <w:t>骨干，他们用心钻研参政议政工作，结合自身专业特长提交意见建议，贡献智慧力量，用实际行动</w:t>
      </w:r>
      <w:proofErr w:type="gramStart"/>
      <w:r>
        <w:rPr>
          <w:rFonts w:ascii="仿宋" w:eastAsia="仿宋" w:hAnsi="仿宋" w:cs="仿宋" w:hint="eastAsia"/>
          <w:color w:val="000000"/>
          <w:kern w:val="0"/>
          <w:sz w:val="28"/>
          <w:szCs w:val="28"/>
        </w:rPr>
        <w:t>践行</w:t>
      </w:r>
      <w:proofErr w:type="gramEnd"/>
      <w:r>
        <w:rPr>
          <w:rFonts w:ascii="仿宋" w:eastAsia="仿宋" w:hAnsi="仿宋" w:cs="仿宋" w:hint="eastAsia"/>
          <w:color w:val="000000"/>
          <w:kern w:val="0"/>
          <w:sz w:val="28"/>
          <w:szCs w:val="28"/>
        </w:rPr>
        <w:t>“四新”“三好”要求。</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（3）突出党派特色，社会服务与海外联络工作扎实推进。</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积极做好社会服务工作。一是不断拓宽参与“8+1”行动帮扶领域。继续开展“中医药文化进校园”“致公爱心陶笛”等品牌活动。积极参与“门头沟小院”建设，围绕“小院+田园综合体”建设开展专题调研，推动3个民宿项目落地。组织党员下乡入户开展农业技术指导，助力特色果品项目发展，参与百花山生物多样性保育项目，为野生动物保护与自然保护区建设提供帮助。为门头沟捐赠价值126万余元的防疫物资，有力支持了常态化疫情防控。二是各区组织、专委会社会服务亮点纷呈。西城区委、石景山区工委共同组织走进冬奥组委开展助力冬奥医学专家义诊活动，</w:t>
      </w:r>
      <w:proofErr w:type="gramStart"/>
      <w:r>
        <w:rPr>
          <w:rFonts w:ascii="仿宋" w:eastAsia="仿宋" w:hAnsi="仿宋" w:cs="仿宋" w:hint="eastAsia"/>
          <w:color w:val="000000"/>
          <w:kern w:val="0"/>
          <w:sz w:val="28"/>
          <w:szCs w:val="28"/>
        </w:rPr>
        <w:t>昌平区</w:t>
      </w:r>
      <w:proofErr w:type="gramEnd"/>
      <w:r>
        <w:rPr>
          <w:rFonts w:ascii="仿宋" w:eastAsia="仿宋" w:hAnsi="仿宋" w:cs="仿宋" w:hint="eastAsia"/>
          <w:color w:val="000000"/>
          <w:kern w:val="0"/>
          <w:sz w:val="28"/>
          <w:szCs w:val="28"/>
        </w:rPr>
        <w:t>工委组织到</w:t>
      </w:r>
      <w:proofErr w:type="gramStart"/>
      <w:r>
        <w:rPr>
          <w:rFonts w:ascii="仿宋" w:eastAsia="仿宋" w:hAnsi="仿宋" w:cs="仿宋" w:hint="eastAsia"/>
          <w:color w:val="000000"/>
          <w:kern w:val="0"/>
          <w:sz w:val="28"/>
          <w:szCs w:val="28"/>
        </w:rPr>
        <w:t>天通苑开展</w:t>
      </w:r>
      <w:proofErr w:type="gramEnd"/>
      <w:r>
        <w:rPr>
          <w:rFonts w:ascii="仿宋" w:eastAsia="仿宋" w:hAnsi="仿宋" w:cs="仿宋" w:hint="eastAsia"/>
          <w:color w:val="000000"/>
          <w:kern w:val="0"/>
          <w:sz w:val="28"/>
          <w:szCs w:val="28"/>
        </w:rPr>
        <w:t>“关爱抗</w:t>
      </w:r>
      <w:proofErr w:type="gramStart"/>
      <w:r>
        <w:rPr>
          <w:rFonts w:ascii="仿宋" w:eastAsia="仿宋" w:hAnsi="仿宋" w:cs="仿宋" w:hint="eastAsia"/>
          <w:color w:val="000000"/>
          <w:kern w:val="0"/>
          <w:sz w:val="28"/>
          <w:szCs w:val="28"/>
        </w:rPr>
        <w:t>疫</w:t>
      </w:r>
      <w:proofErr w:type="gramEnd"/>
      <w:r>
        <w:rPr>
          <w:rFonts w:ascii="仿宋" w:eastAsia="仿宋" w:hAnsi="仿宋" w:cs="仿宋" w:hint="eastAsia"/>
          <w:color w:val="000000"/>
          <w:kern w:val="0"/>
          <w:sz w:val="28"/>
          <w:szCs w:val="28"/>
        </w:rPr>
        <w:t>一线人员送温暖”捐赠活动，通州区工委开展重阳节活动，为老人赠送老花镜，朝阳区委、</w:t>
      </w:r>
      <w:proofErr w:type="gramStart"/>
      <w:r>
        <w:rPr>
          <w:rFonts w:ascii="仿宋" w:eastAsia="仿宋" w:hAnsi="仿宋" w:cs="仿宋" w:hint="eastAsia"/>
          <w:color w:val="000000"/>
          <w:kern w:val="0"/>
          <w:sz w:val="28"/>
          <w:szCs w:val="28"/>
        </w:rPr>
        <w:t>大兴区总支</w:t>
      </w:r>
      <w:proofErr w:type="gramEnd"/>
      <w:r>
        <w:rPr>
          <w:rFonts w:ascii="仿宋" w:eastAsia="仿宋" w:hAnsi="仿宋" w:cs="仿宋" w:hint="eastAsia"/>
          <w:color w:val="000000"/>
          <w:kern w:val="0"/>
          <w:sz w:val="28"/>
          <w:szCs w:val="28"/>
        </w:rPr>
        <w:t>组织党员企业向遭受严重暴雨灾害的河南省捐献救灾物资，房山区支部为对口支援地区内蒙古察右中旗在奥特莱斯开展农特产品展销活动，东城区委、怀柔区支部组织走进怀柔区渤海镇开展义诊、送温暖活动，</w:t>
      </w:r>
      <w:proofErr w:type="gramStart"/>
      <w:r>
        <w:rPr>
          <w:rFonts w:ascii="仿宋" w:eastAsia="仿宋" w:hAnsi="仿宋" w:cs="仿宋" w:hint="eastAsia"/>
          <w:color w:val="000000"/>
          <w:kern w:val="0"/>
          <w:sz w:val="28"/>
          <w:szCs w:val="28"/>
        </w:rPr>
        <w:t>平谷区</w:t>
      </w:r>
      <w:proofErr w:type="gramEnd"/>
      <w:r>
        <w:rPr>
          <w:rFonts w:ascii="仿宋" w:eastAsia="仿宋" w:hAnsi="仿宋" w:cs="仿宋" w:hint="eastAsia"/>
          <w:color w:val="000000"/>
          <w:kern w:val="0"/>
          <w:sz w:val="28"/>
          <w:szCs w:val="28"/>
        </w:rPr>
        <w:t>支部引荐食品企业在当地落户。社会服务工作委员会向怀柔区喇叭沟门满族乡、密云不老屯镇捐赠中药种子。三是认真履行民主监督职责，与海淀区委共同开展加快国际科技创新中心建设民主监督，针对中关村科学城发展政策开展专题调研，提出意见建议。</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落实致公党中央部署助力乡村振兴。一是继续做好对四川凉山的</w:t>
      </w:r>
      <w:r>
        <w:rPr>
          <w:rFonts w:ascii="仿宋" w:eastAsia="仿宋" w:hAnsi="仿宋" w:cs="仿宋" w:hint="eastAsia"/>
          <w:color w:val="000000"/>
          <w:kern w:val="0"/>
          <w:sz w:val="28"/>
          <w:szCs w:val="28"/>
        </w:rPr>
        <w:lastRenderedPageBreak/>
        <w:t>帮扶工作，向盐源县300余名师生捐赠冬衣，向布拖县基层卫生院捐赠便携式彩超仪。二是坚持对口帮扶重庆酉阳和贵州毕节。组织电商、油茶种植加工等领域专家提供专业指导，引导党员通过消费帮扶支持酉阳产业发展，消费扶贫金额达200余万元。郭兰萍同志为酉阳千余名基层干部开展“发展中药生态农业 助力乡村振兴”专题培训，蒋红清等同志为毕节七星关区100余名医护人员开展村医业务技能培训。在中国致公党脱贫攻坚表彰会议上，市委被评为致公党中央脱贫攻坚民主监督优秀集体。</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创新工作方式，海外联络稳步推进。接待台湾国际洪门中华总会访问团，组织部分在京华侨华人参加国庆72周年相关活动，视频参加菲律宾中国洪门所属组织就职庆典活动，组织海外华侨华人参加“京华海外论坛”。密切关注海外疫情形势，配合中共北京市委统战部为海外侨领寄送爱心小包裹，支援海外华侨华人抗</w:t>
      </w:r>
      <w:proofErr w:type="gramStart"/>
      <w:r>
        <w:rPr>
          <w:rFonts w:ascii="仿宋" w:eastAsia="仿宋" w:hAnsi="仿宋" w:cs="仿宋" w:hint="eastAsia"/>
          <w:color w:val="000000"/>
          <w:kern w:val="0"/>
          <w:sz w:val="28"/>
          <w:szCs w:val="28"/>
        </w:rPr>
        <w:t>疫</w:t>
      </w:r>
      <w:proofErr w:type="gramEnd"/>
      <w:r>
        <w:rPr>
          <w:rFonts w:ascii="仿宋" w:eastAsia="仿宋" w:hAnsi="仿宋" w:cs="仿宋" w:hint="eastAsia"/>
          <w:color w:val="000000"/>
          <w:kern w:val="0"/>
          <w:sz w:val="28"/>
          <w:szCs w:val="28"/>
        </w:rPr>
        <w:t>。</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sz w:val="28"/>
          <w:szCs w:val="28"/>
        </w:rPr>
        <w:t xml:space="preserve">（4） </w:t>
      </w:r>
      <w:r>
        <w:rPr>
          <w:rFonts w:ascii="仿宋" w:eastAsia="仿宋" w:hAnsi="仿宋" w:cs="仿宋" w:hint="eastAsia"/>
          <w:color w:val="000000"/>
          <w:kern w:val="0"/>
          <w:sz w:val="28"/>
          <w:szCs w:val="28"/>
        </w:rPr>
        <w:t>以领导班子建设带动组织建设，组织基础明显提升。</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领导班子建设不断加强。市委领导班子召开民主生活会，沟通思想、增进团结。组织领导班子成员述职并开展了民主评议。班子成员积极参加中共北京市委统战部暑期学习班，对首都工作“国之大者”的理解进一步深刻，“五种能力”进一步提升，参政履职主动性进一步增强。今年班子成员牵头完成调研课题11项，市委常委（含班子成员）报送社情民意信息33篇，占信息总量的12%。</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基层组织建设扎实推进。在中共北京市委统战部的统一协调下，市委成立区级组织换届工作领导小组，制定工作方案，加强与中共各</w:t>
      </w:r>
      <w:r>
        <w:rPr>
          <w:rFonts w:ascii="仿宋" w:eastAsia="仿宋" w:hAnsi="仿宋" w:cs="仿宋" w:hint="eastAsia"/>
          <w:color w:val="000000"/>
          <w:kern w:val="0"/>
          <w:sz w:val="28"/>
          <w:szCs w:val="28"/>
        </w:rPr>
        <w:lastRenderedPageBreak/>
        <w:t>区委统战部和各区组织换届工作小组的沟通，充分尊重各基层组织的人选推荐，严守换届纪律，严格组织程序，14个区组织全部顺利圆满完成换届。海淀、西城、东城、朝阳4个区委一次全会上领导班子赞成票率为100%。换届后，各区领导班子和领导机构规模职数略有增加，成员的年龄结构、知识结构、专业结构、</w:t>
      </w:r>
      <w:proofErr w:type="gramStart"/>
      <w:r>
        <w:rPr>
          <w:rFonts w:ascii="仿宋" w:eastAsia="仿宋" w:hAnsi="仿宋" w:cs="仿宋" w:hint="eastAsia"/>
          <w:color w:val="000000"/>
          <w:kern w:val="0"/>
          <w:sz w:val="28"/>
          <w:szCs w:val="28"/>
        </w:rPr>
        <w:t>侨海特色</w:t>
      </w:r>
      <w:proofErr w:type="gramEnd"/>
      <w:r>
        <w:rPr>
          <w:rFonts w:ascii="仿宋" w:eastAsia="仿宋" w:hAnsi="仿宋" w:cs="仿宋" w:hint="eastAsia"/>
          <w:color w:val="000000"/>
          <w:kern w:val="0"/>
          <w:sz w:val="28"/>
          <w:szCs w:val="28"/>
        </w:rPr>
        <w:t>进一步优化。成立市委直属总支部第四支部，基层支部达到100个。204位党员同志成为新一届区人大代表、政协委员，人数较上届有较大提升，这些同志在各区“两会”上认真履职，为区域发展献计献策，发挥了重要作用。</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党员发展和代表人士队伍建设稳步推进。全年发展党员176人，其中具有侨海关系的占75%。截至12月底，全市党员共计3697人。</w:t>
      </w:r>
      <w:proofErr w:type="gramStart"/>
      <w:r>
        <w:rPr>
          <w:rFonts w:ascii="仿宋" w:eastAsia="仿宋" w:hAnsi="仿宋" w:cs="仿宋" w:hint="eastAsia"/>
          <w:color w:val="000000"/>
          <w:kern w:val="0"/>
          <w:sz w:val="28"/>
          <w:szCs w:val="28"/>
        </w:rPr>
        <w:t>安雪晖</w:t>
      </w:r>
      <w:proofErr w:type="gramEnd"/>
      <w:r>
        <w:rPr>
          <w:rFonts w:ascii="仿宋" w:eastAsia="仿宋" w:hAnsi="仿宋" w:cs="仿宋" w:hint="eastAsia"/>
          <w:color w:val="000000"/>
          <w:kern w:val="0"/>
          <w:sz w:val="28"/>
          <w:szCs w:val="28"/>
        </w:rPr>
        <w:t>、吴涛、廖春迎等16名同志被北京市有关部门聘为特约人员，彭悦、邢宇翔、张军民等同志荣获国家科学技术进步奖，段军同志获得“首都精神文明建设奖”。市委对过去五年工作中涌现出来的33个先进集体和328名优秀党员进行了表彰。</w:t>
      </w:r>
    </w:p>
    <w:p w:rsidR="001467EC" w:rsidRDefault="001467EC" w:rsidP="001467EC">
      <w:pPr>
        <w:spacing w:line="360" w:lineRule="auto"/>
        <w:ind w:firstLineChars="200" w:firstLine="560"/>
        <w:rPr>
          <w:rFonts w:ascii="仿宋" w:eastAsia="仿宋" w:hAnsi="仿宋" w:cs="仿宋" w:hint="eastAsia"/>
          <w:color w:val="000000"/>
          <w:kern w:val="0"/>
          <w:sz w:val="28"/>
          <w:szCs w:val="28"/>
        </w:rPr>
      </w:pPr>
      <w:r>
        <w:rPr>
          <w:rFonts w:ascii="仿宋" w:eastAsia="仿宋" w:hAnsi="仿宋" w:cs="仿宋" w:hint="eastAsia"/>
          <w:color w:val="000000"/>
          <w:kern w:val="0"/>
          <w:sz w:val="28"/>
          <w:szCs w:val="28"/>
        </w:rPr>
        <w:t>专委会建设不断完善。按照专委会履职需要和自身建设原则，及时增补、调整专委会成员。建立专委会向常委会报告工作制度。突出建言献策职能，不断加大培训力度，专委会组织完成调研课题积极性进一步提高，独立承担或专委会成员参与的调研报告</w:t>
      </w:r>
      <w:proofErr w:type="gramStart"/>
      <w:r>
        <w:rPr>
          <w:rFonts w:ascii="仿宋" w:eastAsia="仿宋" w:hAnsi="仿宋" w:cs="仿宋" w:hint="eastAsia"/>
          <w:color w:val="000000"/>
          <w:kern w:val="0"/>
          <w:sz w:val="28"/>
          <w:szCs w:val="28"/>
        </w:rPr>
        <w:t>占报告</w:t>
      </w:r>
      <w:proofErr w:type="gramEnd"/>
      <w:r>
        <w:rPr>
          <w:rFonts w:ascii="仿宋" w:eastAsia="仿宋" w:hAnsi="仿宋" w:cs="仿宋" w:hint="eastAsia"/>
          <w:color w:val="000000"/>
          <w:kern w:val="0"/>
          <w:sz w:val="28"/>
          <w:szCs w:val="28"/>
        </w:rPr>
        <w:t>完成总数的37%。经济工作委员会积极助力致公党中央“发挥双循环节点作用，促进经济高质量发展”调研课题开展，派专家赴成渝参与调研并撰写调研报告；社会服务工作委员会、北京致公志愿者协会与中国国际科</w:t>
      </w:r>
      <w:r>
        <w:rPr>
          <w:rFonts w:ascii="仿宋" w:eastAsia="仿宋" w:hAnsi="仿宋" w:cs="仿宋" w:hint="eastAsia"/>
          <w:color w:val="000000"/>
          <w:kern w:val="0"/>
          <w:sz w:val="28"/>
          <w:szCs w:val="28"/>
        </w:rPr>
        <w:lastRenderedPageBreak/>
        <w:t>技促进会联合举办了“永远跟党走”之战“疫”家书系列公益活动；</w:t>
      </w:r>
      <w:proofErr w:type="gramStart"/>
      <w:r>
        <w:rPr>
          <w:rFonts w:ascii="仿宋" w:eastAsia="仿宋" w:hAnsi="仿宋" w:cs="仿宋" w:hint="eastAsia"/>
          <w:color w:val="000000"/>
          <w:kern w:val="0"/>
          <w:sz w:val="28"/>
          <w:szCs w:val="28"/>
        </w:rPr>
        <w:t>侨海工作</w:t>
      </w:r>
      <w:proofErr w:type="gramEnd"/>
      <w:r>
        <w:rPr>
          <w:rFonts w:ascii="仿宋" w:eastAsia="仿宋" w:hAnsi="仿宋" w:cs="仿宋" w:hint="eastAsia"/>
          <w:color w:val="000000"/>
          <w:kern w:val="0"/>
          <w:sz w:val="28"/>
          <w:szCs w:val="28"/>
        </w:rPr>
        <w:t>委员会制作并向海外华人、侨商社团推送小视频,号召海外华人一起支持北京冬奥。各专委会工作都取得较好成绩。</w:t>
      </w:r>
    </w:p>
    <w:p w:rsidR="001467EC" w:rsidRDefault="001467EC" w:rsidP="001467EC">
      <w:pPr>
        <w:spacing w:line="58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2.效果实现情况分析</w:t>
      </w:r>
    </w:p>
    <w:p w:rsidR="001467EC" w:rsidRDefault="001467EC" w:rsidP="001467EC">
      <w:pPr>
        <w:spacing w:line="360" w:lineRule="auto"/>
        <w:ind w:firstLineChars="200" w:firstLine="560"/>
        <w:outlineLvl w:val="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在中共北京市委的坚强领导下，市委坚持以习近平新时代中国特色社会主义思想为指导，全面贯彻落实中共十九大及十九届历次全会精神，深入贯彻习近平总书记对北京一系列重要讲话精神，积极落实致公党中央和中共北京市委工作要求，凝聚共识形成强大合力，履行职责展现担当作为，自身建设激发蓬勃活力，各项工作都取得了新进展新成效。</w:t>
      </w:r>
    </w:p>
    <w:p w:rsidR="001467EC" w:rsidRDefault="001467EC" w:rsidP="001467EC">
      <w:pPr>
        <w:spacing w:line="360" w:lineRule="auto"/>
        <w:ind w:firstLineChars="200" w:firstLine="560"/>
        <w:outlineLvl w:val="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机关建设常抓不懈。坚持守正创新，适应履职需要，不断创新机关工作制度和工作模式。着力推进“书香机关”建设，组织开展读书研讨活动。继续巩固“三治三强”思想作风建设成果，开展“推动岗位创新发展”学习教育活动，鼓励机关干部工作中有思考、敢创新，机关干部的政治意识、服务意识、奉献意识进一步增强，工作水平进一步提升。党员线上培训取得较好效果，有可持续的良性影响，党员满意度高。</w:t>
      </w:r>
    </w:p>
    <w:p w:rsidR="001467EC" w:rsidRDefault="001467EC" w:rsidP="001467EC">
      <w:p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（四）预算管理情况分析</w:t>
      </w:r>
    </w:p>
    <w:p w:rsidR="001467EC" w:rsidRDefault="001467EC" w:rsidP="001467EC">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1.财务管理</w:t>
      </w:r>
    </w:p>
    <w:p w:rsidR="001467EC" w:rsidRDefault="001467EC" w:rsidP="001467EC">
      <w:pPr>
        <w:numPr>
          <w:ilvl w:val="0"/>
          <w:numId w:val="4"/>
        </w:num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财务管理制度健全性</w:t>
      </w:r>
    </w:p>
    <w:p w:rsidR="001467EC" w:rsidRDefault="001467EC" w:rsidP="001467EC">
      <w:pPr>
        <w:spacing w:line="360" w:lineRule="auto"/>
        <w:ind w:firstLineChars="200" w:firstLine="560"/>
        <w:rPr>
          <w:rFonts w:ascii="仿宋_GB2312" w:eastAsia="仿宋_GB2312" w:hAnsi="仿宋_GB2312" w:cs="仿宋_GB2312"/>
          <w:color w:val="000000"/>
          <w:kern w:val="0"/>
          <w:sz w:val="28"/>
          <w:szCs w:val="28"/>
          <w:highlight w:val="red"/>
        </w:rPr>
      </w:pPr>
      <w:r>
        <w:rPr>
          <w:rFonts w:ascii="仿宋_GB2312" w:eastAsia="仿宋_GB2312" w:hAnsi="仿宋_GB2312" w:cs="仿宋_GB2312" w:hint="eastAsia"/>
          <w:color w:val="000000"/>
          <w:kern w:val="0"/>
          <w:sz w:val="28"/>
          <w:szCs w:val="28"/>
        </w:rPr>
        <w:t>市委201</w:t>
      </w:r>
      <w:r>
        <w:rPr>
          <w:rFonts w:ascii="仿宋_GB2312" w:eastAsia="仿宋_GB2312" w:hAnsi="仿宋_GB2312" w:cs="仿宋_GB2312"/>
          <w:color w:val="000000"/>
          <w:kern w:val="0"/>
          <w:sz w:val="28"/>
          <w:szCs w:val="28"/>
        </w:rPr>
        <w:t>7</w:t>
      </w:r>
      <w:r>
        <w:rPr>
          <w:rFonts w:ascii="仿宋_GB2312" w:eastAsia="仿宋_GB2312" w:hAnsi="仿宋_GB2312" w:cs="仿宋_GB2312" w:hint="eastAsia"/>
          <w:color w:val="000000"/>
          <w:kern w:val="0"/>
          <w:sz w:val="28"/>
          <w:szCs w:val="28"/>
        </w:rPr>
        <w:t>年制定了《中国致公党北京市委员会内部控制手册》，梳理了比较完善的内控流程和管理制度。一是明确了预算编制与管理</w:t>
      </w:r>
      <w:r>
        <w:rPr>
          <w:rFonts w:ascii="仿宋_GB2312" w:eastAsia="仿宋_GB2312" w:hAnsi="仿宋_GB2312" w:cs="仿宋_GB2312" w:hint="eastAsia"/>
          <w:color w:val="000000"/>
          <w:kern w:val="0"/>
          <w:sz w:val="28"/>
          <w:szCs w:val="28"/>
        </w:rPr>
        <w:lastRenderedPageBreak/>
        <w:t>流程的业务范围，确定了财政预算编报范围、财务预算内容、财务预算编制原则及财务预算管理组织机构的任务等工作内容；二是制定了《致公党北京市委机关考勤管理办法》、《档案工作管理办法》、《中国致公党北京市委员会差旅费报销规定（试行）》、《中国致公党北京市委员会固定资产管理办法（试行）》、《中国致公党北京市委员会机关公务人员在本市开展公务活动交通补贴保障暂行办法》、《中国致公党北京市委员会合同管理办法（试行）》等相关财务制度。</w:t>
      </w:r>
    </w:p>
    <w:p w:rsidR="001467EC" w:rsidRDefault="001467EC" w:rsidP="001467EC">
      <w:pPr>
        <w:numPr>
          <w:ilvl w:val="0"/>
          <w:numId w:val="4"/>
        </w:num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资金使用合</w:t>
      </w:r>
      <w:proofErr w:type="gramStart"/>
      <w:r>
        <w:rPr>
          <w:rFonts w:ascii="仿宋_GB2312" w:eastAsia="仿宋_GB2312" w:hAnsi="仿宋_GB2312" w:cs="仿宋_GB2312" w:hint="eastAsia"/>
          <w:color w:val="000000"/>
          <w:kern w:val="0"/>
          <w:sz w:val="28"/>
          <w:szCs w:val="28"/>
        </w:rPr>
        <w:t>规</w:t>
      </w:r>
      <w:proofErr w:type="gramEnd"/>
      <w:r>
        <w:rPr>
          <w:rFonts w:ascii="仿宋_GB2312" w:eastAsia="仿宋_GB2312" w:hAnsi="仿宋_GB2312" w:cs="仿宋_GB2312" w:hint="eastAsia"/>
          <w:color w:val="000000"/>
          <w:kern w:val="0"/>
          <w:sz w:val="28"/>
          <w:szCs w:val="28"/>
        </w:rPr>
        <w:t>性和安全性</w:t>
      </w:r>
    </w:p>
    <w:p w:rsidR="001467EC" w:rsidRDefault="001467EC" w:rsidP="001467EC">
      <w:pPr>
        <w:spacing w:line="360" w:lineRule="auto"/>
        <w:ind w:firstLineChars="200" w:firstLine="560"/>
        <w:rPr>
          <w:rFonts w:ascii="仿宋_GB2312" w:eastAsia="仿宋_GB2312" w:hAnsi="仿宋_GB2312" w:cs="仿宋_GB2312"/>
          <w:color w:val="000000"/>
          <w:kern w:val="0"/>
          <w:sz w:val="32"/>
          <w:szCs w:val="32"/>
        </w:rPr>
      </w:pPr>
      <w:r>
        <w:rPr>
          <w:rFonts w:ascii="仿宋_GB2312" w:eastAsia="仿宋_GB2312" w:hAnsi="仿宋_GB2312" w:cs="仿宋_GB2312" w:hint="eastAsia"/>
          <w:color w:val="000000"/>
          <w:kern w:val="0"/>
          <w:sz w:val="28"/>
          <w:szCs w:val="28"/>
        </w:rPr>
        <w:t>为规范资金使用，市委制定了《中国致公党北京市委员会调研课题管理办法（试行）》等相关制度，对资金使用进行了明确要求。</w:t>
      </w:r>
    </w:p>
    <w:p w:rsidR="001467EC" w:rsidRDefault="001467EC" w:rsidP="001467EC">
      <w:pPr>
        <w:numPr>
          <w:ilvl w:val="0"/>
          <w:numId w:val="4"/>
        </w:numPr>
        <w:spacing w:line="580" w:lineRule="exact"/>
        <w:ind w:leftChars="50" w:left="105" w:firstLineChars="150" w:firstLine="42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会计基础信息完善性</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了促进市委发展，健全内部约束机制，做好市委财务核算工作，结合本单位具体情况，不断完善内部控制流程，修订内部控制相关制度，进行财务工作职责划分，明确各方职责，能够保证预算编制、预算执行等相关工作的准确性，保证会计核算的真实性、准确性和完整性，进一步规范会计基础工作，实现会计工作水平的不断提高，保证会计工作规范有序和工作质量的不断提高。通过对预算、执行、决算等相关数据的审核，能够保证会计基础信息的真实、准确和完整。</w:t>
      </w:r>
    </w:p>
    <w:p w:rsidR="001467EC" w:rsidRDefault="001467EC" w:rsidP="001467EC">
      <w:pPr>
        <w:spacing w:line="580" w:lineRule="exact"/>
        <w:ind w:leftChars="200" w:left="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2.资产管理</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为有效贯彻党中央、国务院关于“过紧日子”的要求，有效盘活并高效使用资产，加强固定资产管理，保障固定资产的安全完整，市委修订了</w:t>
      </w:r>
      <w:r>
        <w:rPr>
          <w:rFonts w:ascii="仿宋_GB2312" w:eastAsia="仿宋_GB2312" w:hAnsi="仿宋_GB2312" w:cs="仿宋_GB2312" w:hint="eastAsia"/>
          <w:color w:val="000000"/>
          <w:kern w:val="0"/>
          <w:sz w:val="28"/>
          <w:szCs w:val="28"/>
        </w:rPr>
        <w:t>《中国致公党北京市委员会固定资产管理办法（试行）》</w:t>
      </w:r>
      <w:r>
        <w:rPr>
          <w:rFonts w:ascii="仿宋_GB2312" w:eastAsia="仿宋_GB2312" w:hAnsi="仿宋_GB2312" w:cs="仿宋_GB2312" w:hint="eastAsia"/>
          <w:sz w:val="28"/>
          <w:szCs w:val="28"/>
        </w:rPr>
        <w:t>。</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市委固定资产管理实行“统一领导、归口管理、分级负责、责任到人”的管理体制。办公室负责市委固定资产的综合管理工作；财务室负责固定资产的价值管理；</w:t>
      </w:r>
      <w:proofErr w:type="gramStart"/>
      <w:r>
        <w:rPr>
          <w:rFonts w:ascii="仿宋_GB2312" w:eastAsia="仿宋_GB2312" w:hAnsi="仿宋_GB2312" w:cs="仿宋_GB2312" w:hint="eastAsia"/>
          <w:sz w:val="28"/>
          <w:szCs w:val="28"/>
        </w:rPr>
        <w:t>各处室按资产</w:t>
      </w:r>
      <w:proofErr w:type="gramEnd"/>
      <w:r>
        <w:rPr>
          <w:rFonts w:ascii="仿宋_GB2312" w:eastAsia="仿宋_GB2312" w:hAnsi="仿宋_GB2312" w:cs="仿宋_GB2312" w:hint="eastAsia"/>
          <w:sz w:val="28"/>
          <w:szCs w:val="28"/>
        </w:rPr>
        <w:t>的不同形式对相关固定资产进行归口管理，负责本处室使用的各类固定资产的管理。办公室按职责实施分类协调管理，履行其管理职能，做到统一要求、统一管理、资源共享。</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固定资产的购置分为集中购置与临时购置。集中购置申请时间为每年第三季度，各处室根据本处室发展需要填写下年度固定资产购置申请《致公党北京市委固定资产购置申请表》。经处室负责人审批后</w:t>
      </w:r>
      <w:proofErr w:type="gramStart"/>
      <w:r>
        <w:rPr>
          <w:rFonts w:ascii="仿宋_GB2312" w:eastAsia="仿宋_GB2312" w:hAnsi="仿宋_GB2312" w:cs="仿宋_GB2312" w:hint="eastAsia"/>
          <w:sz w:val="28"/>
          <w:szCs w:val="28"/>
        </w:rPr>
        <w:t>报资产</w:t>
      </w:r>
      <w:proofErr w:type="gramEnd"/>
      <w:r>
        <w:rPr>
          <w:rFonts w:ascii="仿宋_GB2312" w:eastAsia="仿宋_GB2312" w:hAnsi="仿宋_GB2312" w:cs="仿宋_GB2312" w:hint="eastAsia"/>
          <w:sz w:val="28"/>
          <w:szCs w:val="28"/>
        </w:rPr>
        <w:t>管理人员汇总。资产管理人员根据各处室上报的购置申请及发展需要填写《致公党北京市委固定资产购置计划汇总表》，报财务室纳入经费预算审批程序。经费批准后，财务室通知各归口管理处</w:t>
      </w:r>
      <w:proofErr w:type="gramStart"/>
      <w:r>
        <w:rPr>
          <w:rFonts w:ascii="仿宋_GB2312" w:eastAsia="仿宋_GB2312" w:hAnsi="仿宋_GB2312" w:cs="仿宋_GB2312" w:hint="eastAsia"/>
          <w:sz w:val="28"/>
          <w:szCs w:val="28"/>
        </w:rPr>
        <w:t>室依据</w:t>
      </w:r>
      <w:proofErr w:type="gramEnd"/>
      <w:r>
        <w:rPr>
          <w:rFonts w:ascii="仿宋_GB2312" w:eastAsia="仿宋_GB2312" w:hAnsi="仿宋_GB2312" w:cs="仿宋_GB2312" w:hint="eastAsia"/>
          <w:sz w:val="28"/>
          <w:szCs w:val="28"/>
        </w:rPr>
        <w:t>经费预算情况进行采购。临时购置由各处室根据特殊情况需要，填写《致公党市委固定资产购置申请表》报办公室核查库存状况，如有库存则予以调拨，若无库存，</w:t>
      </w:r>
      <w:proofErr w:type="gramStart"/>
      <w:r>
        <w:rPr>
          <w:rFonts w:ascii="仿宋_GB2312" w:eastAsia="仿宋_GB2312" w:hAnsi="仿宋_GB2312" w:cs="仿宋_GB2312" w:hint="eastAsia"/>
          <w:sz w:val="28"/>
          <w:szCs w:val="28"/>
        </w:rPr>
        <w:t>报资产</w:t>
      </w:r>
      <w:proofErr w:type="gramEnd"/>
      <w:r>
        <w:rPr>
          <w:rFonts w:ascii="仿宋_GB2312" w:eastAsia="仿宋_GB2312" w:hAnsi="仿宋_GB2312" w:cs="仿宋_GB2312" w:hint="eastAsia"/>
          <w:sz w:val="28"/>
          <w:szCs w:val="28"/>
        </w:rPr>
        <w:t>管理人员、财务室审核，审核通过报主管领导审批后，各处室进行采购。</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固定资产的验收由办公室负责，验收合格后，办理固定资产登记、入库手续，建立固定资产卡片。各处室领用固定资产时需办理资产领用手续，由使</w:t>
      </w:r>
      <w:proofErr w:type="gramStart"/>
      <w:r>
        <w:rPr>
          <w:rFonts w:ascii="仿宋_GB2312" w:eastAsia="仿宋_GB2312" w:hAnsi="仿宋_GB2312" w:cs="仿宋_GB2312" w:hint="eastAsia"/>
          <w:sz w:val="28"/>
          <w:szCs w:val="28"/>
        </w:rPr>
        <w:t>用处室</w:t>
      </w:r>
      <w:proofErr w:type="gramEnd"/>
      <w:r>
        <w:rPr>
          <w:rFonts w:ascii="仿宋_GB2312" w:eastAsia="仿宋_GB2312" w:hAnsi="仿宋_GB2312" w:cs="仿宋_GB2312" w:hint="eastAsia"/>
          <w:sz w:val="28"/>
          <w:szCs w:val="28"/>
        </w:rPr>
        <w:t>填写《致公党市委固定资产领用单》，经主管领导审核同意后，到办公室办理相关手续。</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因工作需要，对固定资产进行处室内部转移时，经处室负责人同意后进行转移，并由处室固定资产管理员负责调整登记相关的固定资</w:t>
      </w:r>
      <w:r>
        <w:rPr>
          <w:rFonts w:ascii="仿宋_GB2312" w:eastAsia="仿宋_GB2312" w:hAnsi="仿宋_GB2312" w:cs="仿宋_GB2312" w:hint="eastAsia"/>
          <w:sz w:val="28"/>
          <w:szCs w:val="28"/>
        </w:rPr>
        <w:lastRenderedPageBreak/>
        <w:t>产卡片及台账。需处室之间转移、转移回库的，由固定资产使</w:t>
      </w:r>
      <w:proofErr w:type="gramStart"/>
      <w:r>
        <w:rPr>
          <w:rFonts w:ascii="仿宋_GB2312" w:eastAsia="仿宋_GB2312" w:hAnsi="仿宋_GB2312" w:cs="仿宋_GB2312" w:hint="eastAsia"/>
          <w:sz w:val="28"/>
          <w:szCs w:val="28"/>
        </w:rPr>
        <w:t>用处室</w:t>
      </w:r>
      <w:proofErr w:type="gramEnd"/>
      <w:r>
        <w:rPr>
          <w:rFonts w:ascii="仿宋_GB2312" w:eastAsia="仿宋_GB2312" w:hAnsi="仿宋_GB2312" w:cs="仿宋_GB2312" w:hint="eastAsia"/>
          <w:sz w:val="28"/>
          <w:szCs w:val="28"/>
        </w:rPr>
        <w:t>填写《致公党市委固定资产转移单》，经办公室审核同意后，办理转移手续。向外单位转移的固定资产须经主委办公会研究同意后，按市财政局有关要求办理。</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固定资产的清查采取半年自查和年终清查相结合的方式。半年自查为各使</w:t>
      </w:r>
      <w:proofErr w:type="gramStart"/>
      <w:r>
        <w:rPr>
          <w:rFonts w:ascii="仿宋_GB2312" w:eastAsia="仿宋_GB2312" w:hAnsi="仿宋_GB2312" w:cs="仿宋_GB2312" w:hint="eastAsia"/>
          <w:sz w:val="28"/>
          <w:szCs w:val="28"/>
        </w:rPr>
        <w:t>用处室</w:t>
      </w:r>
      <w:proofErr w:type="gramEnd"/>
      <w:r>
        <w:rPr>
          <w:rFonts w:ascii="仿宋_GB2312" w:eastAsia="仿宋_GB2312" w:hAnsi="仿宋_GB2312" w:cs="仿宋_GB2312" w:hint="eastAsia"/>
          <w:sz w:val="28"/>
          <w:szCs w:val="28"/>
        </w:rPr>
        <w:t>每半年检查本处室固定资产的管理情况，确保账</w:t>
      </w:r>
      <w:proofErr w:type="gramStart"/>
      <w:r>
        <w:rPr>
          <w:rFonts w:ascii="仿宋_GB2312" w:eastAsia="仿宋_GB2312" w:hAnsi="仿宋_GB2312" w:cs="仿宋_GB2312" w:hint="eastAsia"/>
          <w:sz w:val="28"/>
          <w:szCs w:val="28"/>
        </w:rPr>
        <w:t>账</w:t>
      </w:r>
      <w:proofErr w:type="gramEnd"/>
      <w:r>
        <w:rPr>
          <w:rFonts w:ascii="仿宋_GB2312" w:eastAsia="仿宋_GB2312" w:hAnsi="仿宋_GB2312" w:cs="仿宋_GB2312" w:hint="eastAsia"/>
          <w:sz w:val="28"/>
          <w:szCs w:val="28"/>
        </w:rPr>
        <w:t>、账卡、账实相符；年终清查为办公室资产管理人员及各使</w:t>
      </w:r>
      <w:proofErr w:type="gramStart"/>
      <w:r>
        <w:rPr>
          <w:rFonts w:ascii="仿宋_GB2312" w:eastAsia="仿宋_GB2312" w:hAnsi="仿宋_GB2312" w:cs="仿宋_GB2312" w:hint="eastAsia"/>
          <w:sz w:val="28"/>
          <w:szCs w:val="28"/>
        </w:rPr>
        <w:t>用处室</w:t>
      </w:r>
      <w:proofErr w:type="gramEnd"/>
      <w:r>
        <w:rPr>
          <w:rFonts w:ascii="仿宋_GB2312" w:eastAsia="仿宋_GB2312" w:hAnsi="仿宋_GB2312" w:cs="仿宋_GB2312" w:hint="eastAsia"/>
          <w:sz w:val="28"/>
          <w:szCs w:val="28"/>
        </w:rPr>
        <w:t>每年12月对固定资产进行全面清查盘点，确保账</w:t>
      </w:r>
      <w:proofErr w:type="gramStart"/>
      <w:r>
        <w:rPr>
          <w:rFonts w:ascii="仿宋_GB2312" w:eastAsia="仿宋_GB2312" w:hAnsi="仿宋_GB2312" w:cs="仿宋_GB2312" w:hint="eastAsia"/>
          <w:sz w:val="28"/>
          <w:szCs w:val="28"/>
        </w:rPr>
        <w:t>账</w:t>
      </w:r>
      <w:proofErr w:type="gramEnd"/>
      <w:r>
        <w:rPr>
          <w:rFonts w:ascii="仿宋_GB2312" w:eastAsia="仿宋_GB2312" w:hAnsi="仿宋_GB2312" w:cs="仿宋_GB2312" w:hint="eastAsia"/>
          <w:sz w:val="28"/>
          <w:szCs w:val="28"/>
        </w:rPr>
        <w:t>、账卡、账实相符。清查盘点结束后，由办公室资产管理人员编制固定资产清查盘点明细表，编制固定资产年度报告。对核查中发现的问题应查明原因，及时妥善处理。</w:t>
      </w:r>
    </w:p>
    <w:p w:rsidR="001467EC" w:rsidRDefault="001467EC" w:rsidP="001467EC">
      <w:pPr>
        <w:spacing w:line="360" w:lineRule="auto"/>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固定资产需要进行报废、报损处置的，由固定资产使</w:t>
      </w:r>
      <w:proofErr w:type="gramStart"/>
      <w:r>
        <w:rPr>
          <w:rFonts w:ascii="仿宋_GB2312" w:eastAsia="仿宋_GB2312" w:hAnsi="仿宋_GB2312" w:cs="仿宋_GB2312" w:hint="eastAsia"/>
          <w:sz w:val="28"/>
          <w:szCs w:val="28"/>
        </w:rPr>
        <w:t>用处室</w:t>
      </w:r>
      <w:proofErr w:type="gramEnd"/>
      <w:r>
        <w:rPr>
          <w:rFonts w:ascii="仿宋_GB2312" w:eastAsia="仿宋_GB2312" w:hAnsi="仿宋_GB2312" w:cs="仿宋_GB2312" w:hint="eastAsia"/>
          <w:sz w:val="28"/>
          <w:szCs w:val="28"/>
        </w:rPr>
        <w:t>提出申请并填写《致公党市委固定资产处置申请表》，报办公室，办公室对各处室上报的报废、报损资产进行技术鉴定后填写《致公党市委固定资产处置计划汇总表》，确需报废、报损处置的报主管领导审核，审核通过后资产管理人员按照市财政局资产处的相关规定办理具体报废手续。固定资产处置数额较大的，需经主委办公会同意。</w:t>
      </w:r>
    </w:p>
    <w:p w:rsidR="001467EC" w:rsidRDefault="001467EC" w:rsidP="001467EC">
      <w:pPr>
        <w:spacing w:line="580" w:lineRule="exact"/>
        <w:ind w:left="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highlight w:val="lightGray"/>
        </w:rPr>
        <w:t>3.</w:t>
      </w:r>
      <w:r>
        <w:rPr>
          <w:rFonts w:ascii="仿宋_GB2312" w:eastAsia="仿宋_GB2312" w:hAnsi="仿宋_GB2312" w:cs="仿宋_GB2312" w:hint="eastAsia"/>
          <w:sz w:val="28"/>
          <w:szCs w:val="28"/>
        </w:rPr>
        <w:t>绩效管理</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2021年，市委通过开展事后评价方式，持续推进预算资金全过程绩效管理。执行项目安排有方案、有绩效、有责任人的要求，严格落实按审核结果安排预算。</w:t>
      </w:r>
    </w:p>
    <w:p w:rsidR="001467EC" w:rsidRDefault="001467EC" w:rsidP="001467EC">
      <w:pPr>
        <w:spacing w:line="360" w:lineRule="auto"/>
        <w:ind w:firstLineChars="200" w:firstLine="560"/>
        <w:rPr>
          <w:rFonts w:ascii="仿宋_GB2312" w:eastAsia="仿宋_GB2312" w:hAnsi="仿宋_GB2312" w:cs="仿宋_GB2312"/>
          <w:sz w:val="28"/>
          <w:szCs w:val="28"/>
          <w:highlight w:val="yellow"/>
        </w:rPr>
      </w:pPr>
      <w:r>
        <w:rPr>
          <w:rFonts w:ascii="仿宋_GB2312" w:eastAsia="仿宋_GB2312" w:hAnsi="仿宋_GB2312" w:cs="仿宋_GB2312" w:hint="eastAsia"/>
          <w:sz w:val="28"/>
          <w:szCs w:val="28"/>
        </w:rPr>
        <w:t>按照财政要求对市委切实推动财政资金使用开展绩效评价，评价</w:t>
      </w:r>
      <w:r>
        <w:rPr>
          <w:rFonts w:ascii="仿宋_GB2312" w:eastAsia="仿宋_GB2312" w:hAnsi="仿宋_GB2312" w:cs="仿宋_GB2312" w:hint="eastAsia"/>
          <w:sz w:val="28"/>
          <w:szCs w:val="28"/>
        </w:rPr>
        <w:lastRenderedPageBreak/>
        <w:t>项目</w:t>
      </w:r>
      <w:r>
        <w:rPr>
          <w:rFonts w:ascii="仿宋_GB2312" w:eastAsia="仿宋_GB2312" w:hAnsi="仿宋_GB2312" w:cs="仿宋_GB2312"/>
          <w:sz w:val="28"/>
          <w:szCs w:val="28"/>
        </w:rPr>
        <w:t>6</w:t>
      </w:r>
      <w:r>
        <w:rPr>
          <w:rFonts w:ascii="仿宋_GB2312" w:eastAsia="仿宋_GB2312" w:hAnsi="仿宋_GB2312" w:cs="仿宋_GB2312" w:hint="eastAsia"/>
          <w:sz w:val="28"/>
          <w:szCs w:val="28"/>
        </w:rPr>
        <w:t>个，占部门财政预算项目总数的</w:t>
      </w:r>
      <w:r>
        <w:rPr>
          <w:rFonts w:ascii="仿宋_GB2312" w:eastAsia="仿宋_GB2312" w:hAnsi="仿宋_GB2312" w:cs="仿宋_GB2312"/>
          <w:sz w:val="28"/>
          <w:szCs w:val="28"/>
        </w:rPr>
        <w:t>75</w:t>
      </w:r>
      <w:r>
        <w:rPr>
          <w:rFonts w:ascii="仿宋_GB2312" w:eastAsia="仿宋_GB2312" w:hAnsi="仿宋_GB2312" w:cs="仿宋_GB2312" w:hint="eastAsia"/>
          <w:sz w:val="28"/>
          <w:szCs w:val="28"/>
        </w:rPr>
        <w:t>%，涉及金额</w:t>
      </w:r>
      <w:r>
        <w:rPr>
          <w:rFonts w:ascii="仿宋_GB2312" w:eastAsia="仿宋_GB2312" w:hAnsi="仿宋_GB2312" w:cs="仿宋_GB2312"/>
          <w:sz w:val="28"/>
          <w:szCs w:val="28"/>
        </w:rPr>
        <w:t>128.8</w:t>
      </w:r>
      <w:r>
        <w:rPr>
          <w:rFonts w:ascii="仿宋_GB2312" w:eastAsia="仿宋_GB2312" w:hAnsi="仿宋_GB2312" w:cs="仿宋_GB2312" w:hint="eastAsia"/>
          <w:sz w:val="28"/>
          <w:szCs w:val="28"/>
        </w:rPr>
        <w:t>9万元。其中，部门评价项目1个，涉及金额</w:t>
      </w:r>
      <w:r>
        <w:rPr>
          <w:rFonts w:ascii="仿宋_GB2312" w:eastAsia="仿宋_GB2312" w:hAnsi="仿宋_GB2312" w:cs="仿宋_GB2312"/>
          <w:sz w:val="28"/>
          <w:szCs w:val="28"/>
        </w:rPr>
        <w:t>31.87</w:t>
      </w:r>
      <w:r>
        <w:rPr>
          <w:rFonts w:ascii="仿宋_GB2312" w:eastAsia="仿宋_GB2312" w:hAnsi="仿宋_GB2312" w:cs="仿宋_GB2312" w:hint="eastAsia"/>
          <w:sz w:val="28"/>
          <w:szCs w:val="28"/>
        </w:rPr>
        <w:t>万元。单位自评项目</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个，涉及金额</w:t>
      </w:r>
      <w:r>
        <w:rPr>
          <w:rFonts w:ascii="仿宋_GB2312" w:eastAsia="仿宋_GB2312" w:hAnsi="仿宋_GB2312" w:cs="仿宋_GB2312"/>
          <w:sz w:val="28"/>
          <w:szCs w:val="28"/>
        </w:rPr>
        <w:t>97.0</w:t>
      </w:r>
      <w:r>
        <w:rPr>
          <w:rFonts w:ascii="仿宋_GB2312" w:eastAsia="仿宋_GB2312" w:hAnsi="仿宋_GB2312" w:cs="仿宋_GB2312" w:hint="eastAsia"/>
          <w:sz w:val="28"/>
          <w:szCs w:val="28"/>
        </w:rPr>
        <w:t>2万元。</w:t>
      </w:r>
    </w:p>
    <w:p w:rsidR="001467EC" w:rsidRDefault="001467EC" w:rsidP="001467EC">
      <w:pPr>
        <w:spacing w:line="580" w:lineRule="exact"/>
        <w:ind w:left="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结转结余率</w:t>
      </w:r>
    </w:p>
    <w:p w:rsidR="001467EC" w:rsidRDefault="001467EC" w:rsidP="001467EC">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2021年度，市委结转结余总额为</w:t>
      </w:r>
      <w:r>
        <w:rPr>
          <w:rFonts w:ascii="仿宋_GB2312" w:eastAsia="仿宋_GB2312" w:hAnsi="仿宋_GB2312" w:cs="仿宋_GB2312"/>
          <w:sz w:val="28"/>
          <w:szCs w:val="28"/>
        </w:rPr>
        <w:t>112.8</w:t>
      </w:r>
      <w:r>
        <w:rPr>
          <w:rFonts w:ascii="仿宋_GB2312" w:eastAsia="仿宋_GB2312" w:hAnsi="仿宋_GB2312" w:cs="仿宋_GB2312" w:hint="eastAsia"/>
          <w:sz w:val="28"/>
          <w:szCs w:val="28"/>
        </w:rPr>
        <w:t>4万元，预算支出总额为</w:t>
      </w:r>
      <w:r>
        <w:rPr>
          <w:rFonts w:ascii="仿宋_GB2312" w:eastAsia="仿宋_GB2312" w:hAnsi="仿宋_GB2312" w:cs="仿宋_GB2312"/>
          <w:sz w:val="28"/>
          <w:szCs w:val="28"/>
        </w:rPr>
        <w:t>1,191.6</w:t>
      </w:r>
      <w:r>
        <w:rPr>
          <w:rFonts w:ascii="仿宋_GB2312" w:eastAsia="仿宋_GB2312" w:hAnsi="仿宋_GB2312" w:cs="仿宋_GB2312" w:hint="eastAsia"/>
          <w:sz w:val="28"/>
          <w:szCs w:val="28"/>
        </w:rPr>
        <w:t>4万元，结转结余率=</w:t>
      </w:r>
      <w:r>
        <w:rPr>
          <w:rFonts w:ascii="仿宋_GB2312" w:eastAsia="仿宋_GB2312" w:hAnsi="仿宋_GB2312" w:cs="仿宋_GB2312"/>
          <w:sz w:val="28"/>
          <w:szCs w:val="28"/>
        </w:rPr>
        <w:t>112.8</w:t>
      </w:r>
      <w:r>
        <w:rPr>
          <w:rFonts w:ascii="仿宋_GB2312" w:eastAsia="仿宋_GB2312" w:hAnsi="仿宋_GB2312" w:cs="仿宋_GB2312" w:hint="eastAsia"/>
          <w:sz w:val="28"/>
          <w:szCs w:val="28"/>
        </w:rPr>
        <w:t>4/</w:t>
      </w:r>
      <w:r>
        <w:rPr>
          <w:rFonts w:ascii="仿宋_GB2312" w:eastAsia="仿宋_GB2312" w:hAnsi="仿宋_GB2312" w:cs="仿宋_GB2312"/>
          <w:sz w:val="28"/>
          <w:szCs w:val="28"/>
        </w:rPr>
        <w:t>1,191.6</w:t>
      </w:r>
      <w:r>
        <w:rPr>
          <w:rFonts w:ascii="仿宋_GB2312" w:eastAsia="仿宋_GB2312" w:hAnsi="仿宋_GB2312" w:cs="仿宋_GB2312" w:hint="eastAsia"/>
          <w:sz w:val="28"/>
          <w:szCs w:val="28"/>
        </w:rPr>
        <w:t>4*100%=</w:t>
      </w:r>
      <w:r>
        <w:rPr>
          <w:rFonts w:ascii="仿宋_GB2312" w:eastAsia="仿宋_GB2312" w:hAnsi="仿宋_GB2312" w:cs="仿宋_GB2312"/>
          <w:sz w:val="28"/>
          <w:szCs w:val="28"/>
        </w:rPr>
        <w:t>9.47</w:t>
      </w:r>
      <w:r>
        <w:rPr>
          <w:rFonts w:ascii="仿宋_GB2312" w:eastAsia="仿宋_GB2312" w:hAnsi="仿宋_GB2312" w:cs="仿宋_GB2312" w:hint="eastAsia"/>
          <w:sz w:val="28"/>
          <w:szCs w:val="28"/>
        </w:rPr>
        <w:t>%。</w:t>
      </w:r>
    </w:p>
    <w:p w:rsidR="001467EC" w:rsidRDefault="001467EC" w:rsidP="001467EC">
      <w:pPr>
        <w:spacing w:line="580" w:lineRule="exact"/>
        <w:ind w:left="560"/>
        <w:rPr>
          <w:rFonts w:hint="eastAsia"/>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部门预决算差异率</w:t>
      </w:r>
    </w:p>
    <w:p w:rsidR="001467EC" w:rsidRDefault="001467EC" w:rsidP="001467EC">
      <w:pPr>
        <w:spacing w:line="360" w:lineRule="auto"/>
        <w:ind w:firstLineChars="200" w:firstLine="560"/>
        <w:outlineLvl w:val="0"/>
        <w:rPr>
          <w:rFonts w:ascii="仿宋_GB2312" w:eastAsia="仿宋_GB2312" w:hAnsi="仿宋_GB2312" w:cs="仿宋_GB2312"/>
          <w:sz w:val="28"/>
          <w:szCs w:val="28"/>
        </w:rPr>
      </w:pPr>
      <w:r>
        <w:rPr>
          <w:rFonts w:ascii="仿宋_GB2312" w:eastAsia="仿宋_GB2312" w:hAnsi="宋体" w:hint="eastAsia"/>
          <w:sz w:val="28"/>
          <w:szCs w:val="28"/>
        </w:rPr>
        <w:t>2</w:t>
      </w:r>
      <w:r>
        <w:rPr>
          <w:rFonts w:ascii="仿宋_GB2312" w:eastAsia="仿宋_GB2312" w:hAnsi="宋体"/>
          <w:sz w:val="28"/>
          <w:szCs w:val="28"/>
        </w:rPr>
        <w:t>021</w:t>
      </w:r>
      <w:r>
        <w:rPr>
          <w:rFonts w:ascii="仿宋_GB2312" w:eastAsia="仿宋_GB2312" w:hAnsi="宋体" w:hint="eastAsia"/>
          <w:sz w:val="28"/>
          <w:szCs w:val="28"/>
        </w:rPr>
        <w:t>年，批复预算资金</w:t>
      </w:r>
      <w:r>
        <w:rPr>
          <w:rFonts w:ascii="仿宋_GB2312" w:eastAsia="仿宋_GB2312" w:hAnsi="宋体"/>
          <w:sz w:val="28"/>
          <w:szCs w:val="28"/>
        </w:rPr>
        <w:t>1,206</w:t>
      </w:r>
      <w:r>
        <w:rPr>
          <w:rFonts w:ascii="仿宋_GB2312" w:eastAsia="仿宋_GB2312" w:hAnsi="宋体" w:hint="eastAsia"/>
          <w:sz w:val="28"/>
          <w:szCs w:val="28"/>
        </w:rPr>
        <w:t>.</w:t>
      </w:r>
      <w:r>
        <w:rPr>
          <w:rFonts w:ascii="仿宋_GB2312" w:eastAsia="仿宋_GB2312" w:hAnsi="宋体"/>
          <w:sz w:val="28"/>
          <w:szCs w:val="28"/>
        </w:rPr>
        <w:t>6</w:t>
      </w:r>
      <w:r>
        <w:rPr>
          <w:rFonts w:ascii="仿宋_GB2312" w:eastAsia="仿宋_GB2312" w:hAnsi="宋体" w:hint="eastAsia"/>
          <w:sz w:val="28"/>
          <w:szCs w:val="28"/>
        </w:rPr>
        <w:t>8</w:t>
      </w:r>
      <w:r>
        <w:rPr>
          <w:rFonts w:ascii="仿宋_GB2312" w:eastAsia="仿宋_GB2312" w:hAnsi="宋体"/>
          <w:sz w:val="28"/>
          <w:szCs w:val="28"/>
        </w:rPr>
        <w:t>万元</w:t>
      </w:r>
      <w:r>
        <w:rPr>
          <w:rFonts w:ascii="仿宋_GB2312" w:eastAsia="仿宋_GB2312" w:hAnsi="宋体" w:hint="eastAsia"/>
          <w:sz w:val="28"/>
          <w:szCs w:val="28"/>
        </w:rPr>
        <w:t>，市委部门决算支出金额为</w:t>
      </w:r>
      <w:r>
        <w:rPr>
          <w:rFonts w:ascii="仿宋_GB2312" w:eastAsia="仿宋_GB2312" w:hAnsi="宋体"/>
          <w:sz w:val="28"/>
          <w:szCs w:val="28"/>
        </w:rPr>
        <w:t>1,078.</w:t>
      </w:r>
      <w:r>
        <w:rPr>
          <w:rFonts w:ascii="仿宋_GB2312" w:eastAsia="仿宋_GB2312" w:hAnsi="宋体" w:hint="eastAsia"/>
          <w:sz w:val="28"/>
          <w:szCs w:val="28"/>
        </w:rPr>
        <w:t>8万元；部门预决算差异率=（</w:t>
      </w:r>
      <w:r>
        <w:rPr>
          <w:rFonts w:ascii="仿宋_GB2312" w:eastAsia="仿宋_GB2312" w:hAnsi="宋体"/>
          <w:sz w:val="28"/>
          <w:szCs w:val="28"/>
        </w:rPr>
        <w:t>1,078.</w:t>
      </w:r>
      <w:r>
        <w:rPr>
          <w:rFonts w:ascii="仿宋_GB2312" w:eastAsia="仿宋_GB2312" w:hAnsi="宋体" w:hint="eastAsia"/>
          <w:sz w:val="28"/>
          <w:szCs w:val="28"/>
        </w:rPr>
        <w:t>8-</w:t>
      </w:r>
      <w:r>
        <w:rPr>
          <w:rFonts w:ascii="仿宋_GB2312" w:eastAsia="仿宋_GB2312" w:hAnsi="宋体"/>
          <w:sz w:val="28"/>
          <w:szCs w:val="28"/>
        </w:rPr>
        <w:t>1,206.6</w:t>
      </w:r>
      <w:r>
        <w:rPr>
          <w:rFonts w:ascii="仿宋_GB2312" w:eastAsia="仿宋_GB2312" w:hAnsi="宋体" w:hint="eastAsia"/>
          <w:sz w:val="28"/>
          <w:szCs w:val="28"/>
        </w:rPr>
        <w:t>8）/</w:t>
      </w:r>
      <w:r>
        <w:rPr>
          <w:rFonts w:ascii="仿宋_GB2312" w:eastAsia="仿宋_GB2312" w:hAnsi="宋体"/>
          <w:sz w:val="28"/>
          <w:szCs w:val="28"/>
        </w:rPr>
        <w:t>1,206.6</w:t>
      </w:r>
      <w:r>
        <w:rPr>
          <w:rFonts w:ascii="仿宋_GB2312" w:eastAsia="仿宋_GB2312" w:hAnsi="宋体" w:hint="eastAsia"/>
          <w:sz w:val="28"/>
          <w:szCs w:val="28"/>
        </w:rPr>
        <w:t>8 =</w:t>
      </w:r>
      <w:r>
        <w:rPr>
          <w:rFonts w:ascii="仿宋_GB2312" w:eastAsia="仿宋_GB2312" w:hAnsi="宋体"/>
          <w:sz w:val="28"/>
          <w:szCs w:val="28"/>
        </w:rPr>
        <w:t>-10</w:t>
      </w:r>
      <w:r>
        <w:rPr>
          <w:rFonts w:ascii="仿宋_GB2312" w:eastAsia="仿宋_GB2312" w:hAnsi="宋体" w:hint="eastAsia"/>
          <w:sz w:val="28"/>
          <w:szCs w:val="28"/>
        </w:rPr>
        <w:t>.</w:t>
      </w:r>
      <w:r>
        <w:rPr>
          <w:rFonts w:ascii="仿宋_GB2312" w:eastAsia="仿宋_GB2312" w:hAnsi="宋体"/>
          <w:sz w:val="28"/>
          <w:szCs w:val="28"/>
        </w:rPr>
        <w:t>60</w:t>
      </w:r>
      <w:r>
        <w:rPr>
          <w:rFonts w:ascii="仿宋_GB2312" w:eastAsia="仿宋_GB2312" w:hAnsi="宋体" w:hint="eastAsia"/>
          <w:sz w:val="28"/>
          <w:szCs w:val="28"/>
        </w:rPr>
        <w:t>%。</w:t>
      </w:r>
    </w:p>
    <w:p w:rsidR="001467EC" w:rsidRDefault="001467EC" w:rsidP="001467EC">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（五）总体评价结论</w:t>
      </w:r>
    </w:p>
    <w:p w:rsidR="001467EC" w:rsidRDefault="001467EC" w:rsidP="001467EC">
      <w:p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1.评价得分情况</w:t>
      </w:r>
    </w:p>
    <w:p w:rsidR="001467EC" w:rsidRDefault="001467EC" w:rsidP="001467EC">
      <w:pPr>
        <w:spacing w:line="360" w:lineRule="auto"/>
        <w:ind w:firstLineChars="200" w:firstLine="560"/>
        <w:rPr>
          <w:rFonts w:ascii="仿宋_GB2312" w:eastAsia="仿宋_GB2312" w:hAnsi="仿宋_GB2312" w:cs="仿宋_GB2312"/>
          <w:sz w:val="28"/>
          <w:szCs w:val="28"/>
          <w:highlight w:val="yellow"/>
        </w:rPr>
      </w:pPr>
      <w:r>
        <w:rPr>
          <w:rFonts w:ascii="仿宋_GB2312" w:eastAsia="仿宋_GB2312" w:hAnsi="仿宋_GB2312" w:cs="仿宋_GB2312" w:hint="eastAsia"/>
          <w:sz w:val="28"/>
          <w:szCs w:val="28"/>
        </w:rPr>
        <w:t>市委2021年度部门整体绩效评价得分为</w:t>
      </w:r>
      <w:r>
        <w:rPr>
          <w:rFonts w:ascii="仿宋_GB2312" w:eastAsia="仿宋_GB2312" w:hAnsi="仿宋_GB2312" w:cs="仿宋_GB2312"/>
          <w:sz w:val="28"/>
          <w:szCs w:val="28"/>
        </w:rPr>
        <w:t>93.71</w:t>
      </w:r>
      <w:r>
        <w:rPr>
          <w:rFonts w:ascii="仿宋_GB2312" w:eastAsia="仿宋_GB2312" w:hAnsi="仿宋_GB2312" w:cs="仿宋_GB2312" w:hint="eastAsia"/>
          <w:sz w:val="28"/>
          <w:szCs w:val="28"/>
        </w:rPr>
        <w:t>分，绩效级别为“优秀”。其中，当年预算执行情况</w:t>
      </w:r>
      <w:r>
        <w:rPr>
          <w:rFonts w:ascii="仿宋_GB2312" w:eastAsia="仿宋_GB2312" w:hAnsi="仿宋_GB2312" w:cs="仿宋_GB2312"/>
          <w:sz w:val="28"/>
          <w:szCs w:val="28"/>
        </w:rPr>
        <w:t>18.11</w:t>
      </w:r>
      <w:r>
        <w:rPr>
          <w:rFonts w:ascii="仿宋_GB2312" w:eastAsia="仿宋_GB2312" w:hAnsi="仿宋_GB2312" w:cs="仿宋_GB2312" w:hint="eastAsia"/>
          <w:sz w:val="28"/>
          <w:szCs w:val="28"/>
        </w:rPr>
        <w:t>分，整体绩效目标实现情况</w:t>
      </w:r>
      <w:r>
        <w:rPr>
          <w:rFonts w:ascii="仿宋_GB2312" w:eastAsia="仿宋_GB2312" w:hAnsi="仿宋_GB2312" w:cs="仿宋_GB2312"/>
          <w:sz w:val="28"/>
          <w:szCs w:val="28"/>
        </w:rPr>
        <w:t>60</w:t>
      </w:r>
      <w:r>
        <w:rPr>
          <w:rFonts w:ascii="仿宋_GB2312" w:eastAsia="仿宋_GB2312" w:hAnsi="仿宋_GB2312" w:cs="仿宋_GB2312" w:hint="eastAsia"/>
          <w:sz w:val="28"/>
          <w:szCs w:val="28"/>
        </w:rPr>
        <w:t>分，预算管理情况</w:t>
      </w:r>
      <w:r>
        <w:rPr>
          <w:rFonts w:ascii="仿宋_GB2312" w:eastAsia="仿宋_GB2312" w:hAnsi="仿宋_GB2312" w:cs="仿宋_GB2312"/>
          <w:sz w:val="28"/>
          <w:szCs w:val="28"/>
        </w:rPr>
        <w:t>15.60</w:t>
      </w:r>
      <w:r>
        <w:rPr>
          <w:rFonts w:ascii="仿宋_GB2312" w:eastAsia="仿宋_GB2312" w:hAnsi="仿宋_GB2312" w:cs="仿宋_GB2312" w:hint="eastAsia"/>
          <w:sz w:val="28"/>
          <w:szCs w:val="28"/>
        </w:rPr>
        <w:t>分。</w:t>
      </w:r>
    </w:p>
    <w:p w:rsidR="001467EC" w:rsidRDefault="001467EC" w:rsidP="001467EC">
      <w:pPr>
        <w:numPr>
          <w:ilvl w:val="0"/>
          <w:numId w:val="5"/>
        </w:numPr>
        <w:spacing w:line="580" w:lineRule="exact"/>
        <w:ind w:leftChars="50" w:left="105" w:firstLineChars="150" w:firstLine="42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存在的问题及原因分析</w:t>
      </w:r>
    </w:p>
    <w:p w:rsidR="001467EC" w:rsidRDefault="001467EC" w:rsidP="001467EC">
      <w:pPr>
        <w:spacing w:line="360" w:lineRule="auto"/>
        <w:ind w:firstLineChars="200" w:firstLine="560"/>
        <w:outlineLvl w:val="0"/>
        <w:rPr>
          <w:rFonts w:ascii="仿宋_GB2312" w:eastAsia="仿宋_GB2312" w:hAnsi="仿宋_GB2312" w:cs="仿宋_GB2312"/>
          <w:color w:val="000000"/>
          <w:kern w:val="0"/>
          <w:sz w:val="28"/>
          <w:szCs w:val="28"/>
        </w:rPr>
      </w:pPr>
      <w:r>
        <w:rPr>
          <w:rFonts w:ascii="仿宋_GB2312" w:eastAsia="仿宋_GB2312" w:hAnsi="仿宋_GB2312" w:cs="仿宋_GB2312" w:hint="eastAsia"/>
          <w:color w:val="000000"/>
          <w:kern w:val="0"/>
          <w:sz w:val="28"/>
          <w:szCs w:val="28"/>
        </w:rPr>
        <w:t>当年预算执行率为</w:t>
      </w:r>
      <w:r>
        <w:rPr>
          <w:rFonts w:ascii="仿宋_GB2312" w:eastAsia="仿宋_GB2312" w:hAnsi="仿宋_GB2312" w:cs="仿宋_GB2312"/>
          <w:color w:val="000000"/>
          <w:kern w:val="0"/>
          <w:sz w:val="28"/>
          <w:szCs w:val="28"/>
        </w:rPr>
        <w:t>90.53%</w:t>
      </w:r>
      <w:r>
        <w:rPr>
          <w:rFonts w:ascii="仿宋_GB2312" w:eastAsia="仿宋_GB2312" w:hAnsi="仿宋_GB2312" w:cs="仿宋_GB2312" w:hint="eastAsia"/>
          <w:color w:val="000000"/>
          <w:kern w:val="0"/>
          <w:sz w:val="28"/>
          <w:szCs w:val="28"/>
        </w:rPr>
        <w:t>，影响财政资金使用效率。受疫情影响，培训、调研减少，会议主要通过视频方式召开；个别项目绩效目标及指标存在偏离，未能根据项目的实际情况及时进行调整。主要原因执行存在一定不确定性，基本是下半年调整，未能及时上报市财政备案。</w:t>
      </w:r>
      <w:bookmarkStart w:id="2" w:name="_GoBack"/>
      <w:bookmarkEnd w:id="2"/>
    </w:p>
    <w:p w:rsidR="001467EC" w:rsidRDefault="001467EC" w:rsidP="001467EC">
      <w:pPr>
        <w:pStyle w:val="a0"/>
        <w:numPr>
          <w:ilvl w:val="0"/>
          <w:numId w:val="6"/>
        </w:numPr>
        <w:spacing w:line="580" w:lineRule="exact"/>
        <w:ind w:firstLine="560"/>
        <w:rPr>
          <w:rFonts w:ascii="仿宋_GB2312" w:eastAsia="仿宋_GB2312" w:hAnsi="仿宋_GB2312" w:cs="仿宋_GB2312" w:hint="eastAsia"/>
          <w:color w:val="000000"/>
          <w:kern w:val="0"/>
          <w:sz w:val="28"/>
          <w:szCs w:val="28"/>
        </w:rPr>
      </w:pPr>
      <w:r>
        <w:rPr>
          <w:rFonts w:ascii="仿宋_GB2312" w:eastAsia="仿宋_GB2312" w:hAnsi="仿宋_GB2312" w:cs="仿宋_GB2312" w:hint="eastAsia"/>
          <w:color w:val="000000"/>
          <w:kern w:val="0"/>
          <w:sz w:val="28"/>
          <w:szCs w:val="28"/>
        </w:rPr>
        <w:t>措施建议</w:t>
      </w:r>
    </w:p>
    <w:p w:rsidR="001467EC" w:rsidRDefault="001467EC" w:rsidP="001467EC">
      <w:pPr>
        <w:spacing w:line="600" w:lineRule="exact"/>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lastRenderedPageBreak/>
        <w:t>1.加强预算执行的精细化管理，各主</w:t>
      </w:r>
      <w:proofErr w:type="gramStart"/>
      <w:r>
        <w:rPr>
          <w:rFonts w:ascii="仿宋_GB2312" w:eastAsia="仿宋_GB2312" w:hAnsi="宋体" w:cs="宋体" w:hint="eastAsia"/>
          <w:color w:val="000000"/>
          <w:kern w:val="0"/>
          <w:sz w:val="28"/>
          <w:szCs w:val="28"/>
        </w:rPr>
        <w:t>责部门</w:t>
      </w:r>
      <w:proofErr w:type="gramEnd"/>
      <w:r>
        <w:rPr>
          <w:rFonts w:ascii="仿宋_GB2312" w:eastAsia="仿宋_GB2312" w:hAnsi="宋体" w:cs="宋体" w:hint="eastAsia"/>
          <w:color w:val="000000"/>
          <w:kern w:val="0"/>
          <w:sz w:val="28"/>
          <w:szCs w:val="28"/>
        </w:rPr>
        <w:t>合理安排支出进度，按季将各部门经费支出情况挂网公布，推动项目实施进度和资金支付进度，进一步提高财政资金使用绩效。加大内部考核，将资金执行进度、资金使用效果纳入考核。</w:t>
      </w:r>
    </w:p>
    <w:p w:rsidR="001467EC" w:rsidRDefault="001467EC" w:rsidP="001467EC">
      <w:pPr>
        <w:spacing w:line="600" w:lineRule="exact"/>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2.定期开展财政资金管理要求及预算绩效管理培训，将市财政局的考核要求及政策要求进行宣贯，深入落实“花钱必问效、无效必问责”的理念。</w:t>
      </w:r>
    </w:p>
    <w:p w:rsidR="001467EC" w:rsidRDefault="001467EC" w:rsidP="001467EC">
      <w:pPr>
        <w:spacing w:line="600" w:lineRule="exact"/>
        <w:ind w:firstLineChars="200" w:firstLine="560"/>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t>3.加大内部考核的结果应用，对执行率达不到要求，由执行部门按季出具情况说明，理由不充分不合理的，年中调整和明年预算申报时按执行率相应核减预算经费。</w:t>
      </w:r>
    </w:p>
    <w:p w:rsidR="00E22CAF" w:rsidRPr="001467EC" w:rsidRDefault="00E22CAF"/>
    <w:sectPr w:rsidR="00E22CAF" w:rsidRPr="001467E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5C8CC6A"/>
    <w:multiLevelType w:val="singleLevel"/>
    <w:tmpl w:val="95C8CC6A"/>
    <w:lvl w:ilvl="0">
      <w:start w:val="2"/>
      <w:numFmt w:val="chineseCounting"/>
      <w:suff w:val="nothing"/>
      <w:lvlText w:val="（%1）"/>
      <w:lvlJc w:val="left"/>
      <w:rPr>
        <w:rFonts w:hint="eastAsia"/>
      </w:rPr>
    </w:lvl>
  </w:abstractNum>
  <w:abstractNum w:abstractNumId="1" w15:restartNumberingAfterBreak="0">
    <w:nsid w:val="D7FFB472"/>
    <w:multiLevelType w:val="singleLevel"/>
    <w:tmpl w:val="D7FFB472"/>
    <w:lvl w:ilvl="0">
      <w:start w:val="1"/>
      <w:numFmt w:val="chineseCounting"/>
      <w:suff w:val="nothing"/>
      <w:lvlText w:val="%1、"/>
      <w:lvlJc w:val="left"/>
      <w:rPr>
        <w:rFonts w:hint="eastAsia"/>
      </w:rPr>
    </w:lvl>
  </w:abstractNum>
  <w:abstractNum w:abstractNumId="2" w15:restartNumberingAfterBreak="0">
    <w:nsid w:val="DBAE054C"/>
    <w:multiLevelType w:val="singleLevel"/>
    <w:tmpl w:val="DBAE054C"/>
    <w:lvl w:ilvl="0">
      <w:start w:val="2"/>
      <w:numFmt w:val="decimal"/>
      <w:lvlText w:val="%1."/>
      <w:lvlJc w:val="left"/>
      <w:pPr>
        <w:tabs>
          <w:tab w:val="num" w:pos="312"/>
        </w:tabs>
      </w:pPr>
    </w:lvl>
  </w:abstractNum>
  <w:abstractNum w:abstractNumId="3" w15:restartNumberingAfterBreak="0">
    <w:nsid w:val="F1022BBF"/>
    <w:multiLevelType w:val="singleLevel"/>
    <w:tmpl w:val="F1022BBF"/>
    <w:lvl w:ilvl="0">
      <w:start w:val="2"/>
      <w:numFmt w:val="decimal"/>
      <w:lvlText w:val="%1."/>
      <w:lvlJc w:val="left"/>
      <w:pPr>
        <w:tabs>
          <w:tab w:val="num" w:pos="312"/>
        </w:tabs>
      </w:pPr>
    </w:lvl>
  </w:abstractNum>
  <w:abstractNum w:abstractNumId="4" w15:restartNumberingAfterBreak="0">
    <w:nsid w:val="F2FF6135"/>
    <w:multiLevelType w:val="singleLevel"/>
    <w:tmpl w:val="F2FF6135"/>
    <w:lvl w:ilvl="0">
      <w:start w:val="2"/>
      <w:numFmt w:val="decimal"/>
      <w:suff w:val="nothing"/>
      <w:lvlText w:val="（%1）"/>
      <w:lvlJc w:val="left"/>
    </w:lvl>
  </w:abstractNum>
  <w:abstractNum w:abstractNumId="5" w15:restartNumberingAfterBreak="0">
    <w:nsid w:val="20DDCF60"/>
    <w:multiLevelType w:val="singleLevel"/>
    <w:tmpl w:val="20DDCF60"/>
    <w:lvl w:ilvl="0">
      <w:start w:val="6"/>
      <w:numFmt w:val="chineseCounting"/>
      <w:suff w:val="nothing"/>
      <w:lvlText w:val="（%1）"/>
      <w:lvlJc w:val="left"/>
      <w:rPr>
        <w:rFonts w:hint="eastAsia"/>
      </w:rPr>
    </w:lvl>
  </w:abstractNum>
  <w:abstractNum w:abstractNumId="6" w15:restartNumberingAfterBreak="0">
    <w:nsid w:val="692AFBE4"/>
    <w:multiLevelType w:val="singleLevel"/>
    <w:tmpl w:val="692AFBE4"/>
    <w:lvl w:ilvl="0">
      <w:start w:val="1"/>
      <w:numFmt w:val="decimal"/>
      <w:suff w:val="nothing"/>
      <w:lvlText w:val="（%1）"/>
      <w:lvlJc w:val="left"/>
    </w:lvl>
  </w:abstractNum>
  <w:num w:numId="1">
    <w:abstractNumId w:val="3"/>
  </w:num>
  <w:num w:numId="2">
    <w:abstractNumId w:val="4"/>
  </w:num>
  <w:num w:numId="3">
    <w:abstractNumId w:val="0"/>
  </w:num>
  <w:num w:numId="4">
    <w:abstractNumId w:val="6"/>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7EC"/>
    <w:rsid w:val="001467EC"/>
    <w:rsid w:val="00E22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2B3DBC-69C5-437E-8586-478AAEB42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1467EC"/>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rsid w:val="001467EC"/>
    <w:pPr>
      <w:ind w:firstLineChars="200" w:firstLine="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1363</Words>
  <Characters>7772</Characters>
  <Application>Microsoft Office Word</Application>
  <DocSecurity>0</DocSecurity>
  <Lines>64</Lines>
  <Paragraphs>18</Paragraphs>
  <ScaleCrop>false</ScaleCrop>
  <Company>Lenovo</Company>
  <LinksUpToDate>false</LinksUpToDate>
  <CharactersWithSpaces>9117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2022-08-23T06:42:00Z</dcterms:created>
  <dcterms:modified xsi:type="dcterms:W3CDTF">2022-08-23T06:50:00Z</dcterms:modified>
</cp:coreProperties>
</file>